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45F78" w14:textId="77777777" w:rsidR="00FD430E" w:rsidRDefault="00FD430E" w:rsidP="00011F6E">
      <w:pPr>
        <w:jc w:val="right"/>
        <w:outlineLvl w:val="0"/>
      </w:pPr>
    </w:p>
    <w:p w14:paraId="06EF6C38" w14:textId="2453FD4B" w:rsidR="00FD430E" w:rsidRPr="0061214C" w:rsidRDefault="00FD430E" w:rsidP="00DD700D">
      <w:pPr>
        <w:jc w:val="right"/>
        <w:outlineLvl w:val="0"/>
      </w:pPr>
      <w:bookmarkStart w:id="0" w:name="_Ref500322005"/>
      <w:bookmarkEnd w:id="0"/>
    </w:p>
    <w:p w14:paraId="2A1749DB" w14:textId="77777777" w:rsidR="00FD430E" w:rsidRPr="0061214C" w:rsidRDefault="00FD430E" w:rsidP="00FD430E">
      <w:pPr>
        <w:jc w:val="center"/>
        <w:rPr>
          <w:sz w:val="32"/>
        </w:rPr>
      </w:pPr>
    </w:p>
    <w:p w14:paraId="2C759143" w14:textId="717B768B" w:rsidR="00764DD1" w:rsidRDefault="7A767F59" w:rsidP="7A767F59">
      <w:pPr>
        <w:jc w:val="center"/>
        <w:outlineLvl w:val="0"/>
        <w:rPr>
          <w:i/>
          <w:iCs/>
          <w:caps/>
          <w:sz w:val="52"/>
          <w:szCs w:val="52"/>
        </w:rPr>
      </w:pPr>
      <w:r w:rsidRPr="7A767F59">
        <w:rPr>
          <w:i/>
          <w:iCs/>
          <w:caps/>
          <w:sz w:val="52"/>
          <w:szCs w:val="52"/>
        </w:rPr>
        <w:t>Gaea-C5</w:t>
      </w:r>
    </w:p>
    <w:p w14:paraId="287F9C5F" w14:textId="77777777" w:rsidR="00C87DF5" w:rsidRPr="00764DD1" w:rsidRDefault="00C87DF5" w:rsidP="7A767F59">
      <w:pPr>
        <w:jc w:val="center"/>
        <w:outlineLvl w:val="0"/>
        <w:rPr>
          <w:caps/>
          <w:sz w:val="52"/>
          <w:szCs w:val="52"/>
        </w:rPr>
      </w:pPr>
    </w:p>
    <w:p w14:paraId="5A792229" w14:textId="637B9828" w:rsidR="00BD6F14" w:rsidRDefault="7A767F59" w:rsidP="7A767F59">
      <w:pPr>
        <w:jc w:val="center"/>
        <w:outlineLvl w:val="0"/>
        <w:rPr>
          <w:sz w:val="52"/>
          <w:szCs w:val="52"/>
        </w:rPr>
      </w:pPr>
      <w:r w:rsidRPr="7A767F59">
        <w:rPr>
          <w:sz w:val="52"/>
          <w:szCs w:val="52"/>
        </w:rPr>
        <w:t>High Performance Computing System Supporting Critical Numerical Climate and Weather Prediction</w:t>
      </w:r>
    </w:p>
    <w:p w14:paraId="7420634C" w14:textId="77777777" w:rsidR="00166A3F" w:rsidRDefault="00166A3F" w:rsidP="00011F6E">
      <w:pPr>
        <w:jc w:val="center"/>
        <w:outlineLvl w:val="0"/>
        <w:rPr>
          <w:sz w:val="52"/>
        </w:rPr>
      </w:pPr>
    </w:p>
    <w:p w14:paraId="198E43BD" w14:textId="77777777" w:rsidR="00FD430E" w:rsidRPr="0061214C" w:rsidRDefault="7A767F59" w:rsidP="7A767F59">
      <w:pPr>
        <w:jc w:val="center"/>
        <w:outlineLvl w:val="0"/>
        <w:rPr>
          <w:sz w:val="52"/>
          <w:szCs w:val="52"/>
        </w:rPr>
      </w:pPr>
      <w:r w:rsidRPr="7A767F59">
        <w:rPr>
          <w:sz w:val="52"/>
          <w:szCs w:val="52"/>
        </w:rPr>
        <w:t>Statement of Work</w:t>
      </w:r>
    </w:p>
    <w:p w14:paraId="01C95725" w14:textId="77777777" w:rsidR="00FD430E" w:rsidRPr="0061214C" w:rsidRDefault="00217D29" w:rsidP="00FD430E">
      <w:pPr>
        <w:jc w:val="center"/>
        <w:rPr>
          <w:sz w:val="32"/>
        </w:rPr>
      </w:pPr>
      <w:r w:rsidRPr="0061214C">
        <w:fldChar w:fldCharType="begin"/>
      </w:r>
      <w:r w:rsidR="00FD430E" w:rsidRPr="0061214C">
        <w:instrText xml:space="preserve"> COMMENTS   \* MERGEFORMAT </w:instrText>
      </w:r>
      <w:r w:rsidRPr="0061214C">
        <w:fldChar w:fldCharType="end"/>
      </w:r>
    </w:p>
    <w:p w14:paraId="2420E3BC" w14:textId="0ABAF709" w:rsidR="00FD430E" w:rsidRPr="0061214C" w:rsidRDefault="00C17D10" w:rsidP="7A767F59">
      <w:pPr>
        <w:jc w:val="center"/>
        <w:outlineLvl w:val="0"/>
        <w:rPr>
          <w:sz w:val="32"/>
          <w:szCs w:val="32"/>
        </w:rPr>
      </w:pPr>
      <w:bookmarkStart w:id="1" w:name="_Toc508186134"/>
      <w:r>
        <w:rPr>
          <w:sz w:val="32"/>
          <w:szCs w:val="32"/>
        </w:rPr>
        <w:t>January 15</w:t>
      </w:r>
      <w:r w:rsidR="00FD430E" w:rsidRPr="0D8D415C">
        <w:rPr>
          <w:sz w:val="32"/>
          <w:szCs w:val="32"/>
        </w:rPr>
        <w:t>, 20</w:t>
      </w:r>
      <w:bookmarkEnd w:id="1"/>
      <w:r w:rsidR="00764DD1">
        <w:rPr>
          <w:sz w:val="32"/>
          <w:szCs w:val="32"/>
        </w:rPr>
        <w:t>20</w:t>
      </w:r>
    </w:p>
    <w:p w14:paraId="1CCD6D1B" w14:textId="77777777" w:rsidR="00FD430E" w:rsidRPr="0061214C" w:rsidRDefault="00FD430E" w:rsidP="00FD430E">
      <w:pPr>
        <w:jc w:val="center"/>
      </w:pPr>
    </w:p>
    <w:p w14:paraId="0FDF6C12" w14:textId="77777777" w:rsidR="00FD430E" w:rsidRPr="0061214C" w:rsidRDefault="00FD430E" w:rsidP="00FD430E">
      <w:pPr>
        <w:jc w:val="center"/>
      </w:pPr>
    </w:p>
    <w:p w14:paraId="0941980E" w14:textId="77777777" w:rsidR="00FD430E" w:rsidRPr="0061214C" w:rsidRDefault="00FD430E" w:rsidP="00FD430E">
      <w:pPr>
        <w:jc w:val="center"/>
      </w:pPr>
    </w:p>
    <w:p w14:paraId="3472F654" w14:textId="77777777" w:rsidR="00FD430E" w:rsidRPr="0061214C" w:rsidRDefault="00FD430E" w:rsidP="00FD430E">
      <w:pPr>
        <w:jc w:val="center"/>
      </w:pPr>
    </w:p>
    <w:p w14:paraId="6AD107A8" w14:textId="0028E916" w:rsidR="00572335" w:rsidRPr="00572335" w:rsidRDefault="00884C9F" w:rsidP="7A767F59">
      <w:pPr>
        <w:jc w:val="center"/>
        <w:outlineLvl w:val="0"/>
        <w:rPr>
          <w:b/>
          <w:bCs/>
          <w:sz w:val="32"/>
          <w:szCs w:val="32"/>
        </w:rPr>
      </w:pPr>
      <w:bookmarkStart w:id="2" w:name="_Toc508186135"/>
      <w:r>
        <w:rPr>
          <w:b/>
          <w:bCs/>
          <w:sz w:val="32"/>
          <w:szCs w:val="32"/>
        </w:rPr>
        <w:t xml:space="preserve">Attachment 1, </w:t>
      </w:r>
      <w:r w:rsidR="000149D0" w:rsidRPr="0D8D415C">
        <w:rPr>
          <w:b/>
          <w:bCs/>
          <w:sz w:val="32"/>
          <w:szCs w:val="32"/>
        </w:rPr>
        <w:t xml:space="preserve">RFP No. </w:t>
      </w:r>
      <w:bookmarkEnd w:id="2"/>
      <w:r w:rsidR="00572335" w:rsidRPr="00572335">
        <w:rPr>
          <w:b/>
          <w:bCs/>
          <w:sz w:val="32"/>
          <w:szCs w:val="32"/>
        </w:rPr>
        <w:t>640001</w:t>
      </w:r>
      <w:r w:rsidR="00764DD1">
        <w:rPr>
          <w:b/>
          <w:bCs/>
          <w:sz w:val="32"/>
          <w:szCs w:val="32"/>
        </w:rPr>
        <w:t>6493</w:t>
      </w:r>
    </w:p>
    <w:p w14:paraId="246314A9" w14:textId="77777777" w:rsidR="00D543D2" w:rsidRDefault="00D543D2" w:rsidP="00D543D2">
      <w:pPr>
        <w:outlineLvl w:val="0"/>
        <w:rPr>
          <w:b/>
          <w:bCs/>
          <w:sz w:val="32"/>
          <w:szCs w:val="32"/>
        </w:rPr>
        <w:sectPr w:rsidR="00D543D2" w:rsidSect="00D543D2">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1080" w:header="720" w:footer="720" w:gutter="0"/>
          <w:paperSrc w:first="15" w:other="15"/>
          <w:pgNumType w:fmt="lowerRoman" w:start="1"/>
          <w:cols w:space="720"/>
          <w:docGrid w:linePitch="326"/>
        </w:sectPr>
      </w:pPr>
    </w:p>
    <w:p w14:paraId="512B4618" w14:textId="1618F326" w:rsidR="003E4BDA" w:rsidRPr="00926EEF" w:rsidRDefault="7A767F59" w:rsidP="7A767F59">
      <w:pPr>
        <w:jc w:val="center"/>
        <w:rPr>
          <w:b/>
          <w:bCs/>
        </w:rPr>
      </w:pPr>
      <w:r w:rsidRPr="7A767F59">
        <w:rPr>
          <w:b/>
          <w:bCs/>
        </w:rPr>
        <w:lastRenderedPageBreak/>
        <w:t>Change Control</w:t>
      </w:r>
    </w:p>
    <w:tbl>
      <w:tblPr>
        <w:tblStyle w:val="GridTable4-Accent1"/>
        <w:tblW w:w="5000" w:type="pct"/>
        <w:tblLook w:val="0420" w:firstRow="1" w:lastRow="0" w:firstColumn="0" w:lastColumn="0" w:noHBand="0" w:noVBand="1"/>
      </w:tblPr>
      <w:tblGrid>
        <w:gridCol w:w="2516"/>
        <w:gridCol w:w="1349"/>
        <w:gridCol w:w="1170"/>
        <w:gridCol w:w="5035"/>
      </w:tblGrid>
      <w:tr w:rsidR="00FD184F" w:rsidRPr="00F73A19" w14:paraId="667B7AB5" w14:textId="25D8C561" w:rsidTr="002C4CC8">
        <w:trPr>
          <w:cnfStyle w:val="100000000000" w:firstRow="1" w:lastRow="0" w:firstColumn="0" w:lastColumn="0" w:oddVBand="0" w:evenVBand="0" w:oddHBand="0" w:evenHBand="0" w:firstRowFirstColumn="0" w:firstRowLastColumn="0" w:lastRowFirstColumn="0" w:lastRowLastColumn="0"/>
        </w:trPr>
        <w:tc>
          <w:tcPr>
            <w:tcW w:w="1249" w:type="pct"/>
          </w:tcPr>
          <w:p w14:paraId="22571AD0" w14:textId="60A1F7D1" w:rsidR="00FD184F" w:rsidRPr="00F73A19" w:rsidRDefault="7A767F59" w:rsidP="7A767F59">
            <w:pPr>
              <w:jc w:val="center"/>
              <w:outlineLvl w:val="0"/>
              <w:rPr>
                <w:color w:val="auto"/>
                <w:sz w:val="22"/>
                <w:szCs w:val="22"/>
              </w:rPr>
            </w:pPr>
            <w:r w:rsidRPr="7A767F59">
              <w:rPr>
                <w:color w:val="auto"/>
                <w:sz w:val="22"/>
                <w:szCs w:val="22"/>
              </w:rPr>
              <w:t>Document Version</w:t>
            </w:r>
          </w:p>
        </w:tc>
        <w:tc>
          <w:tcPr>
            <w:tcW w:w="670" w:type="pct"/>
          </w:tcPr>
          <w:p w14:paraId="02AC67AC" w14:textId="1CFD3D19" w:rsidR="00FD184F" w:rsidRPr="00F73A19" w:rsidRDefault="7A767F59" w:rsidP="7A767F59">
            <w:pPr>
              <w:jc w:val="center"/>
              <w:outlineLvl w:val="0"/>
              <w:rPr>
                <w:color w:val="auto"/>
                <w:sz w:val="22"/>
                <w:szCs w:val="22"/>
              </w:rPr>
            </w:pPr>
            <w:r w:rsidRPr="7A767F59">
              <w:rPr>
                <w:color w:val="auto"/>
                <w:sz w:val="22"/>
                <w:szCs w:val="22"/>
              </w:rPr>
              <w:t>Date</w:t>
            </w:r>
          </w:p>
        </w:tc>
        <w:tc>
          <w:tcPr>
            <w:tcW w:w="581" w:type="pct"/>
          </w:tcPr>
          <w:p w14:paraId="2B11D740" w14:textId="57F836A3" w:rsidR="00FD184F" w:rsidRPr="00F73A19" w:rsidRDefault="7A767F59" w:rsidP="7A767F59">
            <w:pPr>
              <w:jc w:val="center"/>
              <w:outlineLvl w:val="0"/>
              <w:rPr>
                <w:color w:val="auto"/>
                <w:sz w:val="22"/>
                <w:szCs w:val="22"/>
              </w:rPr>
            </w:pPr>
            <w:r w:rsidRPr="7A767F59">
              <w:rPr>
                <w:color w:val="auto"/>
                <w:sz w:val="22"/>
                <w:szCs w:val="22"/>
              </w:rPr>
              <w:t>Affected Section(s)</w:t>
            </w:r>
          </w:p>
        </w:tc>
        <w:tc>
          <w:tcPr>
            <w:tcW w:w="2500" w:type="pct"/>
          </w:tcPr>
          <w:p w14:paraId="0818E22C" w14:textId="000B257A" w:rsidR="00FD184F" w:rsidRPr="00F73A19" w:rsidRDefault="7A767F59" w:rsidP="7A767F59">
            <w:pPr>
              <w:jc w:val="center"/>
              <w:outlineLvl w:val="0"/>
              <w:rPr>
                <w:color w:val="auto"/>
                <w:sz w:val="22"/>
                <w:szCs w:val="22"/>
              </w:rPr>
            </w:pPr>
            <w:r w:rsidRPr="7A767F59">
              <w:rPr>
                <w:color w:val="auto"/>
                <w:sz w:val="22"/>
                <w:szCs w:val="22"/>
              </w:rPr>
              <w:t>Description</w:t>
            </w:r>
          </w:p>
        </w:tc>
      </w:tr>
      <w:tr w:rsidR="00FD184F" w:rsidRPr="00F73A19" w14:paraId="29AFEF1F" w14:textId="0596BF89" w:rsidTr="002C4CC8">
        <w:trPr>
          <w:cnfStyle w:val="000000100000" w:firstRow="0" w:lastRow="0" w:firstColumn="0" w:lastColumn="0" w:oddVBand="0" w:evenVBand="0" w:oddHBand="1" w:evenHBand="0" w:firstRowFirstColumn="0" w:firstRowLastColumn="0" w:lastRowFirstColumn="0" w:lastRowLastColumn="0"/>
        </w:trPr>
        <w:tc>
          <w:tcPr>
            <w:tcW w:w="1249" w:type="pct"/>
          </w:tcPr>
          <w:p w14:paraId="2A1F5509" w14:textId="7A250437" w:rsidR="00FD184F" w:rsidRPr="00F73A19" w:rsidRDefault="7A767F59" w:rsidP="7A767F59">
            <w:pPr>
              <w:outlineLvl w:val="0"/>
              <w:rPr>
                <w:sz w:val="22"/>
                <w:szCs w:val="22"/>
              </w:rPr>
            </w:pPr>
            <w:r w:rsidRPr="7A767F59">
              <w:rPr>
                <w:sz w:val="22"/>
                <w:szCs w:val="22"/>
              </w:rPr>
              <w:t>DRAFT (pre-release)</w:t>
            </w:r>
          </w:p>
        </w:tc>
        <w:tc>
          <w:tcPr>
            <w:tcW w:w="670" w:type="pct"/>
          </w:tcPr>
          <w:p w14:paraId="0F0E0799" w14:textId="7575B2F7" w:rsidR="00FD184F" w:rsidRPr="00F73A19" w:rsidRDefault="7A767F59" w:rsidP="7A767F59">
            <w:pPr>
              <w:outlineLvl w:val="0"/>
              <w:rPr>
                <w:sz w:val="22"/>
                <w:szCs w:val="22"/>
              </w:rPr>
            </w:pPr>
            <w:r w:rsidRPr="7A767F59">
              <w:rPr>
                <w:sz w:val="22"/>
                <w:szCs w:val="22"/>
              </w:rPr>
              <w:t>09/11/2020</w:t>
            </w:r>
          </w:p>
        </w:tc>
        <w:tc>
          <w:tcPr>
            <w:tcW w:w="581" w:type="pct"/>
          </w:tcPr>
          <w:p w14:paraId="28463D71" w14:textId="6DB804D5" w:rsidR="00FD184F" w:rsidRPr="00F73A19" w:rsidRDefault="7A767F59" w:rsidP="7A767F59">
            <w:pPr>
              <w:outlineLvl w:val="0"/>
              <w:rPr>
                <w:sz w:val="22"/>
                <w:szCs w:val="22"/>
              </w:rPr>
            </w:pPr>
            <w:r w:rsidRPr="7A767F59">
              <w:rPr>
                <w:sz w:val="22"/>
                <w:szCs w:val="22"/>
              </w:rPr>
              <w:t>All</w:t>
            </w:r>
          </w:p>
        </w:tc>
        <w:tc>
          <w:tcPr>
            <w:tcW w:w="2500" w:type="pct"/>
          </w:tcPr>
          <w:p w14:paraId="033E8DD7" w14:textId="607D7355" w:rsidR="00FD184F" w:rsidRPr="00F73A19" w:rsidRDefault="7A767F59" w:rsidP="7A767F59">
            <w:pPr>
              <w:outlineLvl w:val="0"/>
              <w:rPr>
                <w:sz w:val="22"/>
                <w:szCs w:val="22"/>
              </w:rPr>
            </w:pPr>
            <w:r w:rsidRPr="7A767F59">
              <w:rPr>
                <w:sz w:val="22"/>
                <w:szCs w:val="22"/>
              </w:rPr>
              <w:t>Draft (pre-release) for comment</w:t>
            </w:r>
          </w:p>
        </w:tc>
      </w:tr>
      <w:tr w:rsidR="0011393F" w:rsidRPr="00F73A19" w14:paraId="2782EDAD" w14:textId="77777777" w:rsidTr="002C4CC8">
        <w:trPr>
          <w:trHeight w:val="269"/>
        </w:trPr>
        <w:tc>
          <w:tcPr>
            <w:tcW w:w="1249" w:type="pct"/>
          </w:tcPr>
          <w:p w14:paraId="2AC77058" w14:textId="270CA864" w:rsidR="0011393F" w:rsidRDefault="7A767F59" w:rsidP="7A767F59">
            <w:pPr>
              <w:outlineLvl w:val="0"/>
              <w:rPr>
                <w:sz w:val="22"/>
                <w:szCs w:val="22"/>
              </w:rPr>
            </w:pPr>
            <w:r w:rsidRPr="7A767F59">
              <w:rPr>
                <w:sz w:val="22"/>
                <w:szCs w:val="22"/>
              </w:rPr>
              <w:t>1.0</w:t>
            </w:r>
            <w:r w:rsidR="00DF0E5D">
              <w:rPr>
                <w:sz w:val="22"/>
                <w:szCs w:val="22"/>
              </w:rPr>
              <w:t>.2</w:t>
            </w:r>
          </w:p>
        </w:tc>
        <w:tc>
          <w:tcPr>
            <w:tcW w:w="670" w:type="pct"/>
          </w:tcPr>
          <w:p w14:paraId="402D9F95" w14:textId="568E0D61" w:rsidR="0011393F" w:rsidRDefault="7A767F59" w:rsidP="7A767F59">
            <w:pPr>
              <w:outlineLvl w:val="0"/>
              <w:rPr>
                <w:sz w:val="22"/>
                <w:szCs w:val="22"/>
              </w:rPr>
            </w:pPr>
            <w:r w:rsidRPr="7A767F59">
              <w:rPr>
                <w:sz w:val="22"/>
                <w:szCs w:val="22"/>
              </w:rPr>
              <w:t>1</w:t>
            </w:r>
            <w:r w:rsidR="007865B6">
              <w:rPr>
                <w:sz w:val="22"/>
                <w:szCs w:val="22"/>
              </w:rPr>
              <w:t>1/19</w:t>
            </w:r>
            <w:r w:rsidRPr="7A767F59">
              <w:rPr>
                <w:sz w:val="22"/>
                <w:szCs w:val="22"/>
              </w:rPr>
              <w:t>/2020</w:t>
            </w:r>
          </w:p>
        </w:tc>
        <w:tc>
          <w:tcPr>
            <w:tcW w:w="581" w:type="pct"/>
          </w:tcPr>
          <w:p w14:paraId="314FF923" w14:textId="29694A5E" w:rsidR="0011393F" w:rsidRPr="00F73A19" w:rsidRDefault="7A767F59" w:rsidP="7A767F59">
            <w:pPr>
              <w:outlineLvl w:val="0"/>
              <w:rPr>
                <w:sz w:val="22"/>
                <w:szCs w:val="22"/>
              </w:rPr>
            </w:pPr>
            <w:r w:rsidRPr="7A767F59">
              <w:rPr>
                <w:sz w:val="22"/>
                <w:szCs w:val="22"/>
              </w:rPr>
              <w:t>All</w:t>
            </w:r>
          </w:p>
        </w:tc>
        <w:tc>
          <w:tcPr>
            <w:tcW w:w="2500" w:type="pct"/>
          </w:tcPr>
          <w:p w14:paraId="64157DAB" w14:textId="0C872AE7" w:rsidR="00DF0E5D" w:rsidRPr="00F73A19" w:rsidRDefault="7A767F59" w:rsidP="7A767F59">
            <w:pPr>
              <w:outlineLvl w:val="0"/>
              <w:rPr>
                <w:sz w:val="22"/>
                <w:szCs w:val="22"/>
              </w:rPr>
            </w:pPr>
            <w:r w:rsidRPr="7A767F59">
              <w:rPr>
                <w:sz w:val="22"/>
                <w:szCs w:val="22"/>
              </w:rPr>
              <w:t>Initial Release</w:t>
            </w:r>
          </w:p>
        </w:tc>
      </w:tr>
      <w:tr w:rsidR="00DF0E5D" w:rsidRPr="00F73A19" w14:paraId="2F4CA8F1" w14:textId="77777777" w:rsidTr="002C4CC8">
        <w:trPr>
          <w:cnfStyle w:val="000000100000" w:firstRow="0" w:lastRow="0" w:firstColumn="0" w:lastColumn="0" w:oddVBand="0" w:evenVBand="0" w:oddHBand="1" w:evenHBand="0" w:firstRowFirstColumn="0" w:firstRowLastColumn="0" w:lastRowFirstColumn="0" w:lastRowLastColumn="0"/>
        </w:trPr>
        <w:tc>
          <w:tcPr>
            <w:tcW w:w="1249" w:type="pct"/>
          </w:tcPr>
          <w:p w14:paraId="22A16B95" w14:textId="392388C7" w:rsidR="00DF0E5D" w:rsidRPr="7A767F59" w:rsidRDefault="00DF0E5D" w:rsidP="7A767F59">
            <w:pPr>
              <w:outlineLvl w:val="0"/>
              <w:rPr>
                <w:sz w:val="22"/>
                <w:szCs w:val="22"/>
              </w:rPr>
            </w:pPr>
            <w:r>
              <w:rPr>
                <w:sz w:val="22"/>
                <w:szCs w:val="22"/>
              </w:rPr>
              <w:t>1.0.3</w:t>
            </w:r>
          </w:p>
        </w:tc>
        <w:tc>
          <w:tcPr>
            <w:tcW w:w="670" w:type="pct"/>
          </w:tcPr>
          <w:p w14:paraId="25A8F9F0" w14:textId="743B57FB" w:rsidR="00DF0E5D" w:rsidRPr="7A767F59" w:rsidRDefault="00DF0E5D" w:rsidP="7A767F59">
            <w:pPr>
              <w:outlineLvl w:val="0"/>
              <w:rPr>
                <w:sz w:val="22"/>
                <w:szCs w:val="22"/>
              </w:rPr>
            </w:pPr>
            <w:r>
              <w:rPr>
                <w:sz w:val="22"/>
                <w:szCs w:val="22"/>
              </w:rPr>
              <w:t>12/08/2020</w:t>
            </w:r>
          </w:p>
        </w:tc>
        <w:tc>
          <w:tcPr>
            <w:tcW w:w="581" w:type="pct"/>
          </w:tcPr>
          <w:p w14:paraId="5E89389D" w14:textId="20BD3B28" w:rsidR="00DF0E5D" w:rsidRPr="7A767F59" w:rsidRDefault="00DF0E5D" w:rsidP="7A767F59">
            <w:pPr>
              <w:outlineLvl w:val="0"/>
              <w:rPr>
                <w:sz w:val="22"/>
                <w:szCs w:val="22"/>
              </w:rPr>
            </w:pPr>
            <w:r>
              <w:rPr>
                <w:sz w:val="22"/>
                <w:szCs w:val="22"/>
              </w:rPr>
              <w:t>4.3</w:t>
            </w:r>
          </w:p>
        </w:tc>
        <w:tc>
          <w:tcPr>
            <w:tcW w:w="2500" w:type="pct"/>
          </w:tcPr>
          <w:p w14:paraId="514DC35D" w14:textId="2019525A" w:rsidR="00DF0E5D" w:rsidRPr="7A767F59" w:rsidRDefault="00DF0E5D" w:rsidP="7A767F59">
            <w:pPr>
              <w:outlineLvl w:val="0"/>
              <w:rPr>
                <w:sz w:val="22"/>
                <w:szCs w:val="22"/>
              </w:rPr>
            </w:pPr>
            <w:r>
              <w:rPr>
                <w:sz w:val="22"/>
                <w:szCs w:val="22"/>
              </w:rPr>
              <w:t xml:space="preserve">Update </w:t>
            </w:r>
            <w:proofErr w:type="spellStart"/>
            <w:r>
              <w:rPr>
                <w:sz w:val="22"/>
                <w:szCs w:val="22"/>
              </w:rPr>
              <w:t>SHiELD</w:t>
            </w:r>
            <w:proofErr w:type="spellEnd"/>
            <w:r>
              <w:rPr>
                <w:sz w:val="22"/>
                <w:szCs w:val="22"/>
              </w:rPr>
              <w:t xml:space="preserve"> baseline times and CM4 core count.</w:t>
            </w:r>
          </w:p>
        </w:tc>
      </w:tr>
      <w:tr w:rsidR="00C17D10" w:rsidRPr="00F73A19" w14:paraId="44D767BD" w14:textId="77777777" w:rsidTr="002C4CC8">
        <w:tc>
          <w:tcPr>
            <w:tcW w:w="1249" w:type="pct"/>
          </w:tcPr>
          <w:p w14:paraId="33458CA2" w14:textId="1A961AC9" w:rsidR="00C17D10" w:rsidRDefault="00C17D10" w:rsidP="7A767F59">
            <w:pPr>
              <w:outlineLvl w:val="0"/>
              <w:rPr>
                <w:sz w:val="22"/>
                <w:szCs w:val="22"/>
              </w:rPr>
            </w:pPr>
            <w:r>
              <w:rPr>
                <w:sz w:val="22"/>
                <w:szCs w:val="22"/>
              </w:rPr>
              <w:t>1.0.</w:t>
            </w:r>
            <w:r w:rsidR="00E31A1C">
              <w:rPr>
                <w:sz w:val="22"/>
                <w:szCs w:val="22"/>
              </w:rPr>
              <w:t>4</w:t>
            </w:r>
          </w:p>
        </w:tc>
        <w:tc>
          <w:tcPr>
            <w:tcW w:w="670" w:type="pct"/>
          </w:tcPr>
          <w:p w14:paraId="0E310456" w14:textId="6E30F36C" w:rsidR="00C17D10" w:rsidRDefault="00C17D10" w:rsidP="7A767F59">
            <w:pPr>
              <w:outlineLvl w:val="0"/>
              <w:rPr>
                <w:sz w:val="22"/>
                <w:szCs w:val="22"/>
              </w:rPr>
            </w:pPr>
            <w:r>
              <w:rPr>
                <w:sz w:val="22"/>
                <w:szCs w:val="22"/>
              </w:rPr>
              <w:t>01/1</w:t>
            </w:r>
            <w:r w:rsidR="00E31A1C">
              <w:rPr>
                <w:sz w:val="22"/>
                <w:szCs w:val="22"/>
              </w:rPr>
              <w:t>5</w:t>
            </w:r>
            <w:r>
              <w:rPr>
                <w:sz w:val="22"/>
                <w:szCs w:val="22"/>
              </w:rPr>
              <w:t>/2021</w:t>
            </w:r>
          </w:p>
        </w:tc>
        <w:tc>
          <w:tcPr>
            <w:tcW w:w="581" w:type="pct"/>
          </w:tcPr>
          <w:p w14:paraId="098016C9" w14:textId="7A997645" w:rsidR="00C17D10" w:rsidRDefault="00D713DC" w:rsidP="7A767F59">
            <w:pPr>
              <w:outlineLvl w:val="0"/>
              <w:rPr>
                <w:sz w:val="22"/>
                <w:szCs w:val="22"/>
              </w:rPr>
            </w:pPr>
            <w:r>
              <w:rPr>
                <w:sz w:val="22"/>
                <w:szCs w:val="22"/>
              </w:rPr>
              <w:t xml:space="preserve">4.1, </w:t>
            </w:r>
            <w:r w:rsidR="00C17D10">
              <w:rPr>
                <w:sz w:val="22"/>
                <w:szCs w:val="22"/>
              </w:rPr>
              <w:t>4.</w:t>
            </w:r>
            <w:r w:rsidR="00E31A1C">
              <w:rPr>
                <w:sz w:val="22"/>
                <w:szCs w:val="22"/>
              </w:rPr>
              <w:t>3</w:t>
            </w:r>
            <w:r w:rsidR="002C4CC8">
              <w:rPr>
                <w:sz w:val="22"/>
                <w:szCs w:val="22"/>
              </w:rPr>
              <w:t>, Table 4-1.</w:t>
            </w:r>
          </w:p>
        </w:tc>
        <w:tc>
          <w:tcPr>
            <w:tcW w:w="2500" w:type="pct"/>
          </w:tcPr>
          <w:p w14:paraId="11F6D1B2" w14:textId="5C5F22AF" w:rsidR="00C17D10" w:rsidRDefault="002C4CC8" w:rsidP="7A767F59">
            <w:pPr>
              <w:outlineLvl w:val="0"/>
              <w:rPr>
                <w:sz w:val="22"/>
                <w:szCs w:val="22"/>
              </w:rPr>
            </w:pPr>
            <w:r>
              <w:rPr>
                <w:sz w:val="22"/>
                <w:szCs w:val="22"/>
              </w:rPr>
              <w:t>Clarify contribution of ESM4 benchmark to calculation of performance factor V. Revise benchmark weights.</w:t>
            </w:r>
          </w:p>
        </w:tc>
      </w:tr>
    </w:tbl>
    <w:p w14:paraId="79637E2E" w14:textId="261AD0ED" w:rsidR="00D543D2" w:rsidRDefault="00D543D2" w:rsidP="00926EEF">
      <w:pPr>
        <w:jc w:val="center"/>
      </w:pPr>
      <w:bookmarkStart w:id="3" w:name="_Toc508186185"/>
    </w:p>
    <w:p w14:paraId="28323E1B" w14:textId="77777777" w:rsidR="00D543D2" w:rsidRDefault="00D543D2">
      <w:r>
        <w:br w:type="page"/>
      </w:r>
    </w:p>
    <w:p w14:paraId="1A88CABC" w14:textId="78EC9C39" w:rsidR="00FD430E" w:rsidRPr="00926EEF" w:rsidRDefault="7A767F59" w:rsidP="7A767F59">
      <w:pPr>
        <w:jc w:val="center"/>
        <w:rPr>
          <w:b/>
          <w:bCs/>
        </w:rPr>
      </w:pPr>
      <w:r w:rsidRPr="7A767F59">
        <w:rPr>
          <w:b/>
          <w:bCs/>
        </w:rPr>
        <w:lastRenderedPageBreak/>
        <w:t>Table of Contents</w:t>
      </w:r>
      <w:bookmarkEnd w:id="3"/>
    </w:p>
    <w:sdt>
      <w:sdtPr>
        <w:rPr>
          <w:rFonts w:ascii="Times New Roman" w:hAnsi="Times New Roman"/>
          <w:b/>
          <w:caps/>
          <w:sz w:val="24"/>
          <w:szCs w:val="24"/>
        </w:rPr>
        <w:id w:val="-1668556752"/>
        <w:docPartObj>
          <w:docPartGallery w:val="Table of Contents"/>
          <w:docPartUnique/>
        </w:docPartObj>
      </w:sdtPr>
      <w:sdtEndPr>
        <w:rPr>
          <w:rFonts w:ascii="Arial" w:hAnsi="Arial"/>
          <w:b w:val="0"/>
          <w:caps w:val="0"/>
          <w:sz w:val="20"/>
          <w:szCs w:val="22"/>
        </w:rPr>
      </w:sdtEndPr>
      <w:sdtContent>
        <w:p w14:paraId="3B0B310A" w14:textId="1D1216B8" w:rsidR="00F41908" w:rsidRDefault="00D50342">
          <w:pPr>
            <w:pStyle w:val="TOC1"/>
            <w:rPr>
              <w:rFonts w:asciiTheme="minorHAnsi" w:eastAsiaTheme="minorEastAsia" w:hAnsiTheme="minorHAnsi" w:cstheme="minorBidi"/>
              <w:sz w:val="24"/>
              <w:szCs w:val="24"/>
            </w:rPr>
          </w:pPr>
          <w:r>
            <w:rPr>
              <w:b/>
              <w:bCs/>
            </w:rPr>
            <w:fldChar w:fldCharType="begin"/>
          </w:r>
          <w:r>
            <w:rPr>
              <w:b/>
              <w:bCs/>
            </w:rPr>
            <w:instrText xml:space="preserve"> TOC \o "1-2" \t "Heading 9,1" </w:instrText>
          </w:r>
          <w:r>
            <w:rPr>
              <w:b/>
              <w:bCs/>
            </w:rPr>
            <w:fldChar w:fldCharType="separate"/>
          </w:r>
          <w:r w:rsidR="00F41908">
            <w:t>1.</w:t>
          </w:r>
          <w:r w:rsidR="00F41908">
            <w:rPr>
              <w:rFonts w:asciiTheme="minorHAnsi" w:eastAsiaTheme="minorEastAsia" w:hAnsiTheme="minorHAnsi" w:cstheme="minorBidi"/>
              <w:sz w:val="24"/>
              <w:szCs w:val="24"/>
            </w:rPr>
            <w:tab/>
          </w:r>
          <w:r w:rsidR="00F41908">
            <w:t>Introduction</w:t>
          </w:r>
          <w:r w:rsidR="00F41908">
            <w:tab/>
          </w:r>
          <w:r w:rsidR="00F41908">
            <w:fldChar w:fldCharType="begin"/>
          </w:r>
          <w:r w:rsidR="00F41908">
            <w:instrText xml:space="preserve"> PAGEREF _Toc56689851 \h </w:instrText>
          </w:r>
          <w:r w:rsidR="00F41908">
            <w:fldChar w:fldCharType="separate"/>
          </w:r>
          <w:r w:rsidR="00791DC9">
            <w:t>1</w:t>
          </w:r>
          <w:r w:rsidR="00F41908">
            <w:fldChar w:fldCharType="end"/>
          </w:r>
        </w:p>
        <w:p w14:paraId="37651278" w14:textId="0BE5E013" w:rsidR="00F41908" w:rsidRDefault="00F41908">
          <w:pPr>
            <w:pStyle w:val="TOC1"/>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Program Overview</w:t>
          </w:r>
          <w:r>
            <w:tab/>
          </w:r>
          <w:r>
            <w:fldChar w:fldCharType="begin"/>
          </w:r>
          <w:r>
            <w:instrText xml:space="preserve"> PAGEREF _Toc56689852 \h </w:instrText>
          </w:r>
          <w:r>
            <w:fldChar w:fldCharType="separate"/>
          </w:r>
          <w:r w:rsidR="00791DC9">
            <w:t>2</w:t>
          </w:r>
          <w:r>
            <w:fldChar w:fldCharType="end"/>
          </w:r>
        </w:p>
        <w:p w14:paraId="3B824429" w14:textId="6D93E954" w:rsidR="00F41908" w:rsidRDefault="00F41908">
          <w:pPr>
            <w:pStyle w:val="TOC1"/>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High-Level System Design</w:t>
          </w:r>
          <w:r>
            <w:tab/>
          </w:r>
          <w:r>
            <w:fldChar w:fldCharType="begin"/>
          </w:r>
          <w:r>
            <w:instrText xml:space="preserve"> PAGEREF _Toc56689853 \h </w:instrText>
          </w:r>
          <w:r>
            <w:fldChar w:fldCharType="separate"/>
          </w:r>
          <w:r w:rsidR="00791DC9">
            <w:t>3</w:t>
          </w:r>
          <w:r>
            <w:fldChar w:fldCharType="end"/>
          </w:r>
        </w:p>
        <w:p w14:paraId="0F7DA613" w14:textId="513286EF" w:rsidR="00F41908" w:rsidRDefault="00F41908">
          <w:pPr>
            <w:pStyle w:val="TOC2"/>
            <w:tabs>
              <w:tab w:val="left" w:pos="1080"/>
            </w:tabs>
            <w:rPr>
              <w:rFonts w:asciiTheme="minorHAnsi" w:eastAsiaTheme="minorEastAsia" w:hAnsiTheme="minorHAnsi" w:cstheme="minorBidi"/>
              <w:sz w:val="24"/>
              <w:szCs w:val="24"/>
            </w:rPr>
          </w:pPr>
          <w:r w:rsidRPr="005A4774">
            <w:t>3.1</w:t>
          </w:r>
          <w:r>
            <w:rPr>
              <w:rFonts w:asciiTheme="minorHAnsi" w:eastAsiaTheme="minorEastAsia" w:hAnsiTheme="minorHAnsi" w:cstheme="minorBidi"/>
              <w:sz w:val="24"/>
              <w:szCs w:val="24"/>
            </w:rPr>
            <w:tab/>
          </w:r>
          <w:r>
            <w:t>Key Design Elements</w:t>
          </w:r>
          <w:r>
            <w:tab/>
          </w:r>
          <w:r>
            <w:fldChar w:fldCharType="begin"/>
          </w:r>
          <w:r>
            <w:instrText xml:space="preserve"> PAGEREF _Toc56689854 \h </w:instrText>
          </w:r>
          <w:r>
            <w:fldChar w:fldCharType="separate"/>
          </w:r>
          <w:r w:rsidR="00791DC9">
            <w:t>4</w:t>
          </w:r>
          <w:r>
            <w:fldChar w:fldCharType="end"/>
          </w:r>
        </w:p>
        <w:p w14:paraId="6258DDD3" w14:textId="3EB74BC3" w:rsidR="00F41908" w:rsidRDefault="00F41908">
          <w:pPr>
            <w:pStyle w:val="TOC2"/>
            <w:tabs>
              <w:tab w:val="left" w:pos="1080"/>
            </w:tabs>
            <w:rPr>
              <w:rFonts w:asciiTheme="minorHAnsi" w:eastAsiaTheme="minorEastAsia" w:hAnsiTheme="minorHAnsi" w:cstheme="minorBidi"/>
              <w:sz w:val="24"/>
              <w:szCs w:val="24"/>
            </w:rPr>
          </w:pPr>
          <w:r w:rsidRPr="005A4774">
            <w:t>3.2</w:t>
          </w:r>
          <w:r>
            <w:rPr>
              <w:rFonts w:asciiTheme="minorHAnsi" w:eastAsiaTheme="minorEastAsia" w:hAnsiTheme="minorHAnsi" w:cstheme="minorBidi"/>
              <w:sz w:val="24"/>
              <w:szCs w:val="24"/>
            </w:rPr>
            <w:tab/>
          </w:r>
          <w:r>
            <w:t>C5 High Level System Description (MR)</w:t>
          </w:r>
          <w:r>
            <w:tab/>
          </w:r>
          <w:r>
            <w:fldChar w:fldCharType="begin"/>
          </w:r>
          <w:r>
            <w:instrText xml:space="preserve"> PAGEREF _Toc56689855 \h </w:instrText>
          </w:r>
          <w:r>
            <w:fldChar w:fldCharType="separate"/>
          </w:r>
          <w:r w:rsidR="00791DC9">
            <w:t>6</w:t>
          </w:r>
          <w:r>
            <w:fldChar w:fldCharType="end"/>
          </w:r>
        </w:p>
        <w:p w14:paraId="0642C6F7" w14:textId="3F4A1C07" w:rsidR="00F41908" w:rsidRDefault="00F41908">
          <w:pPr>
            <w:pStyle w:val="TOC2"/>
            <w:tabs>
              <w:tab w:val="left" w:pos="1080"/>
            </w:tabs>
            <w:rPr>
              <w:rFonts w:asciiTheme="minorHAnsi" w:eastAsiaTheme="minorEastAsia" w:hAnsiTheme="minorHAnsi" w:cstheme="minorBidi"/>
              <w:sz w:val="24"/>
              <w:szCs w:val="24"/>
            </w:rPr>
          </w:pPr>
          <w:r w:rsidRPr="005A4774">
            <w:t>3.3</w:t>
          </w:r>
          <w:r>
            <w:rPr>
              <w:rFonts w:asciiTheme="minorHAnsi" w:eastAsiaTheme="minorEastAsia" w:hAnsiTheme="minorHAnsi" w:cstheme="minorBidi"/>
              <w:sz w:val="24"/>
              <w:szCs w:val="24"/>
            </w:rPr>
            <w:tab/>
          </w:r>
          <w:r>
            <w:t>C5 High Level Software Model (MR)</w:t>
          </w:r>
          <w:r>
            <w:tab/>
          </w:r>
          <w:r>
            <w:fldChar w:fldCharType="begin"/>
          </w:r>
          <w:r>
            <w:instrText xml:space="preserve"> PAGEREF _Toc56689856 \h </w:instrText>
          </w:r>
          <w:r>
            <w:fldChar w:fldCharType="separate"/>
          </w:r>
          <w:r w:rsidR="00791DC9">
            <w:t>7</w:t>
          </w:r>
          <w:r>
            <w:fldChar w:fldCharType="end"/>
          </w:r>
        </w:p>
        <w:p w14:paraId="4AD7A701" w14:textId="4A33B644" w:rsidR="00F41908" w:rsidRDefault="00F41908">
          <w:pPr>
            <w:pStyle w:val="TOC2"/>
            <w:tabs>
              <w:tab w:val="left" w:pos="1080"/>
            </w:tabs>
            <w:rPr>
              <w:rFonts w:asciiTheme="minorHAnsi" w:eastAsiaTheme="minorEastAsia" w:hAnsiTheme="minorHAnsi" w:cstheme="minorBidi"/>
              <w:sz w:val="24"/>
              <w:szCs w:val="24"/>
            </w:rPr>
          </w:pPr>
          <w:r w:rsidRPr="005A4774">
            <w:t>3.4</w:t>
          </w:r>
          <w:r>
            <w:rPr>
              <w:rFonts w:asciiTheme="minorHAnsi" w:eastAsiaTheme="minorEastAsia" w:hAnsiTheme="minorHAnsi" w:cstheme="minorBidi"/>
              <w:sz w:val="24"/>
              <w:szCs w:val="24"/>
            </w:rPr>
            <w:tab/>
          </w:r>
          <w:r>
            <w:t>C5 High Level Performance Objective (MR)</w:t>
          </w:r>
          <w:r>
            <w:tab/>
          </w:r>
          <w:r>
            <w:fldChar w:fldCharType="begin"/>
          </w:r>
          <w:r>
            <w:instrText xml:space="preserve"> PAGEREF _Toc56689857 \h </w:instrText>
          </w:r>
          <w:r>
            <w:fldChar w:fldCharType="separate"/>
          </w:r>
          <w:r w:rsidR="00791DC9">
            <w:t>7</w:t>
          </w:r>
          <w:r>
            <w:fldChar w:fldCharType="end"/>
          </w:r>
        </w:p>
        <w:p w14:paraId="4E2EB0D2" w14:textId="18A38648" w:rsidR="00F41908" w:rsidRDefault="00F41908">
          <w:pPr>
            <w:pStyle w:val="TOC2"/>
            <w:tabs>
              <w:tab w:val="left" w:pos="1080"/>
            </w:tabs>
            <w:rPr>
              <w:rFonts w:asciiTheme="minorHAnsi" w:eastAsiaTheme="minorEastAsia" w:hAnsiTheme="minorHAnsi" w:cstheme="minorBidi"/>
              <w:sz w:val="24"/>
              <w:szCs w:val="24"/>
            </w:rPr>
          </w:pPr>
          <w:r w:rsidRPr="005A4774">
            <w:t>3.5</w:t>
          </w:r>
          <w:r>
            <w:rPr>
              <w:rFonts w:asciiTheme="minorHAnsi" w:eastAsiaTheme="minorEastAsia" w:hAnsiTheme="minorHAnsi" w:cstheme="minorBidi"/>
              <w:sz w:val="24"/>
              <w:szCs w:val="24"/>
            </w:rPr>
            <w:tab/>
          </w:r>
          <w:r>
            <w:t>C5 High Level Project Management (MR)</w:t>
          </w:r>
          <w:r>
            <w:tab/>
          </w:r>
          <w:r>
            <w:fldChar w:fldCharType="begin"/>
          </w:r>
          <w:r>
            <w:instrText xml:space="preserve"> PAGEREF _Toc56689858 \h </w:instrText>
          </w:r>
          <w:r>
            <w:fldChar w:fldCharType="separate"/>
          </w:r>
          <w:r w:rsidR="00791DC9">
            <w:t>7</w:t>
          </w:r>
          <w:r>
            <w:fldChar w:fldCharType="end"/>
          </w:r>
        </w:p>
        <w:p w14:paraId="704251DC" w14:textId="7E0EBAAE" w:rsidR="00F41908" w:rsidRDefault="00F41908">
          <w:pPr>
            <w:pStyle w:val="TOC1"/>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Benchmarks</w:t>
          </w:r>
          <w:r>
            <w:tab/>
          </w:r>
          <w:r>
            <w:fldChar w:fldCharType="begin"/>
          </w:r>
          <w:r>
            <w:instrText xml:space="preserve"> PAGEREF _Toc56689859 \h </w:instrText>
          </w:r>
          <w:r>
            <w:fldChar w:fldCharType="separate"/>
          </w:r>
          <w:r w:rsidR="00791DC9">
            <w:t>8</w:t>
          </w:r>
          <w:r>
            <w:fldChar w:fldCharType="end"/>
          </w:r>
        </w:p>
        <w:p w14:paraId="3B4B6281" w14:textId="643382FB" w:rsidR="00F41908" w:rsidRDefault="00F41908">
          <w:pPr>
            <w:pStyle w:val="TOC2"/>
            <w:tabs>
              <w:tab w:val="left" w:pos="1080"/>
            </w:tabs>
            <w:rPr>
              <w:rFonts w:asciiTheme="minorHAnsi" w:eastAsiaTheme="minorEastAsia" w:hAnsiTheme="minorHAnsi" w:cstheme="minorBidi"/>
              <w:sz w:val="24"/>
              <w:szCs w:val="24"/>
            </w:rPr>
          </w:pPr>
          <w:r w:rsidRPr="005A4774">
            <w:t>4.1</w:t>
          </w:r>
          <w:r>
            <w:rPr>
              <w:rFonts w:asciiTheme="minorHAnsi" w:eastAsiaTheme="minorEastAsia" w:hAnsiTheme="minorHAnsi" w:cstheme="minorBidi"/>
              <w:sz w:val="24"/>
              <w:szCs w:val="24"/>
            </w:rPr>
            <w:tab/>
          </w:r>
          <w:r>
            <w:t>Benchmark Availability</w:t>
          </w:r>
          <w:r>
            <w:tab/>
          </w:r>
          <w:r>
            <w:fldChar w:fldCharType="begin"/>
          </w:r>
          <w:r>
            <w:instrText xml:space="preserve"> PAGEREF _Toc56689860 \h </w:instrText>
          </w:r>
          <w:r>
            <w:fldChar w:fldCharType="separate"/>
          </w:r>
          <w:r w:rsidR="00791DC9">
            <w:t>8</w:t>
          </w:r>
          <w:r>
            <w:fldChar w:fldCharType="end"/>
          </w:r>
        </w:p>
        <w:p w14:paraId="560EB2D2" w14:textId="2C669A1E" w:rsidR="00F41908" w:rsidRDefault="00F41908">
          <w:pPr>
            <w:pStyle w:val="TOC2"/>
            <w:tabs>
              <w:tab w:val="left" w:pos="1080"/>
            </w:tabs>
            <w:rPr>
              <w:rFonts w:asciiTheme="minorHAnsi" w:eastAsiaTheme="minorEastAsia" w:hAnsiTheme="minorHAnsi" w:cstheme="minorBidi"/>
              <w:sz w:val="24"/>
              <w:szCs w:val="24"/>
            </w:rPr>
          </w:pPr>
          <w:r w:rsidRPr="005A4774">
            <w:t>4.2</w:t>
          </w:r>
          <w:r>
            <w:rPr>
              <w:rFonts w:asciiTheme="minorHAnsi" w:eastAsiaTheme="minorEastAsia" w:hAnsiTheme="minorHAnsi" w:cstheme="minorBidi"/>
              <w:sz w:val="24"/>
              <w:szCs w:val="24"/>
            </w:rPr>
            <w:tab/>
          </w:r>
          <w:r>
            <w:t>Benchmarking Procedures</w:t>
          </w:r>
          <w:r>
            <w:tab/>
          </w:r>
          <w:r>
            <w:fldChar w:fldCharType="begin"/>
          </w:r>
          <w:r>
            <w:instrText xml:space="preserve"> PAGEREF _Toc56689861 \h </w:instrText>
          </w:r>
          <w:r>
            <w:fldChar w:fldCharType="separate"/>
          </w:r>
          <w:r w:rsidR="00791DC9">
            <w:t>9</w:t>
          </w:r>
          <w:r>
            <w:fldChar w:fldCharType="end"/>
          </w:r>
        </w:p>
        <w:p w14:paraId="0CEF18D4" w14:textId="0631618D" w:rsidR="00F41908" w:rsidRDefault="00F41908">
          <w:pPr>
            <w:pStyle w:val="TOC2"/>
            <w:tabs>
              <w:tab w:val="left" w:pos="1080"/>
            </w:tabs>
            <w:rPr>
              <w:rFonts w:asciiTheme="minorHAnsi" w:eastAsiaTheme="minorEastAsia" w:hAnsiTheme="minorHAnsi" w:cstheme="minorBidi"/>
              <w:sz w:val="24"/>
              <w:szCs w:val="24"/>
            </w:rPr>
          </w:pPr>
          <w:r w:rsidRPr="005A4774">
            <w:t>4.3</w:t>
          </w:r>
          <w:r>
            <w:rPr>
              <w:rFonts w:asciiTheme="minorHAnsi" w:eastAsiaTheme="minorEastAsia" w:hAnsiTheme="minorHAnsi" w:cstheme="minorBidi"/>
              <w:sz w:val="24"/>
              <w:szCs w:val="24"/>
            </w:rPr>
            <w:tab/>
          </w:r>
          <w:r>
            <w:t>Volume of Work Metric</w:t>
          </w:r>
          <w:r>
            <w:tab/>
          </w:r>
          <w:r>
            <w:fldChar w:fldCharType="begin"/>
          </w:r>
          <w:r>
            <w:instrText xml:space="preserve"> PAGEREF _Toc56689862 \h </w:instrText>
          </w:r>
          <w:r>
            <w:fldChar w:fldCharType="separate"/>
          </w:r>
          <w:r w:rsidR="00791DC9">
            <w:t>1</w:t>
          </w:r>
          <w:r w:rsidR="00791DC9">
            <w:t>1</w:t>
          </w:r>
          <w:r>
            <w:fldChar w:fldCharType="end"/>
          </w:r>
        </w:p>
        <w:p w14:paraId="4B983E21" w14:textId="2C62D0AB" w:rsidR="00F41908" w:rsidRDefault="00F41908">
          <w:pPr>
            <w:pStyle w:val="TOC2"/>
            <w:tabs>
              <w:tab w:val="left" w:pos="1080"/>
            </w:tabs>
            <w:rPr>
              <w:rFonts w:asciiTheme="minorHAnsi" w:eastAsiaTheme="minorEastAsia" w:hAnsiTheme="minorHAnsi" w:cstheme="minorBidi"/>
              <w:sz w:val="24"/>
              <w:szCs w:val="24"/>
            </w:rPr>
          </w:pPr>
          <w:r w:rsidRPr="005A4774">
            <w:t>4.4</w:t>
          </w:r>
          <w:r>
            <w:rPr>
              <w:rFonts w:asciiTheme="minorHAnsi" w:eastAsiaTheme="minorEastAsia" w:hAnsiTheme="minorHAnsi" w:cstheme="minorBidi"/>
              <w:sz w:val="24"/>
              <w:szCs w:val="24"/>
            </w:rPr>
            <w:tab/>
          </w:r>
          <w:r>
            <w:t>Benchmark Runtimes</w:t>
          </w:r>
          <w:r>
            <w:tab/>
          </w:r>
          <w:r>
            <w:fldChar w:fldCharType="begin"/>
          </w:r>
          <w:r>
            <w:instrText xml:space="preserve"> PAGEREF _Toc56689863 \h </w:instrText>
          </w:r>
          <w:r>
            <w:fldChar w:fldCharType="separate"/>
          </w:r>
          <w:r w:rsidR="00791DC9">
            <w:t>12</w:t>
          </w:r>
          <w:r>
            <w:fldChar w:fldCharType="end"/>
          </w:r>
        </w:p>
        <w:p w14:paraId="2A944BE9" w14:textId="2644EDB8" w:rsidR="00F41908" w:rsidRDefault="00F41908">
          <w:pPr>
            <w:pStyle w:val="TOC2"/>
            <w:tabs>
              <w:tab w:val="left" w:pos="1080"/>
            </w:tabs>
            <w:rPr>
              <w:rFonts w:asciiTheme="minorHAnsi" w:eastAsiaTheme="minorEastAsia" w:hAnsiTheme="minorHAnsi" w:cstheme="minorBidi"/>
              <w:sz w:val="24"/>
              <w:szCs w:val="24"/>
            </w:rPr>
          </w:pPr>
          <w:r w:rsidRPr="005A4774">
            <w:t>4.5</w:t>
          </w:r>
          <w:r>
            <w:rPr>
              <w:rFonts w:asciiTheme="minorHAnsi" w:eastAsiaTheme="minorEastAsia" w:hAnsiTheme="minorHAnsi" w:cstheme="minorBidi"/>
              <w:sz w:val="24"/>
              <w:szCs w:val="24"/>
            </w:rPr>
            <w:tab/>
          </w:r>
          <w:r>
            <w:t>Volume of Work Results</w:t>
          </w:r>
          <w:r>
            <w:tab/>
          </w:r>
          <w:r>
            <w:fldChar w:fldCharType="begin"/>
          </w:r>
          <w:r>
            <w:instrText xml:space="preserve"> PAGEREF _Toc56689864 \h </w:instrText>
          </w:r>
          <w:r>
            <w:fldChar w:fldCharType="separate"/>
          </w:r>
          <w:r w:rsidR="00791DC9">
            <w:t>13</w:t>
          </w:r>
          <w:r>
            <w:fldChar w:fldCharType="end"/>
          </w:r>
        </w:p>
        <w:p w14:paraId="1630EDE8" w14:textId="3A5FE2F9" w:rsidR="00F41908" w:rsidRDefault="00F41908">
          <w:pPr>
            <w:pStyle w:val="TOC2"/>
            <w:tabs>
              <w:tab w:val="left" w:pos="1080"/>
            </w:tabs>
            <w:rPr>
              <w:rFonts w:asciiTheme="minorHAnsi" w:eastAsiaTheme="minorEastAsia" w:hAnsiTheme="minorHAnsi" w:cstheme="minorBidi"/>
              <w:sz w:val="24"/>
              <w:szCs w:val="24"/>
            </w:rPr>
          </w:pPr>
          <w:r w:rsidRPr="005A4774">
            <w:t>4.6</w:t>
          </w:r>
          <w:r>
            <w:rPr>
              <w:rFonts w:asciiTheme="minorHAnsi" w:eastAsiaTheme="minorEastAsia" w:hAnsiTheme="minorHAnsi" w:cstheme="minorBidi"/>
              <w:sz w:val="24"/>
              <w:szCs w:val="24"/>
            </w:rPr>
            <w:tab/>
          </w:r>
          <w:r>
            <w:t>Extrapolations</w:t>
          </w:r>
          <w:r>
            <w:tab/>
          </w:r>
          <w:r>
            <w:fldChar w:fldCharType="begin"/>
          </w:r>
          <w:r>
            <w:instrText xml:space="preserve"> PAGEREF _Toc56689865 \h </w:instrText>
          </w:r>
          <w:r>
            <w:fldChar w:fldCharType="separate"/>
          </w:r>
          <w:r w:rsidR="00791DC9">
            <w:t>13</w:t>
          </w:r>
          <w:r>
            <w:fldChar w:fldCharType="end"/>
          </w:r>
        </w:p>
        <w:p w14:paraId="6E23A2F6" w14:textId="293D457A" w:rsidR="00F41908" w:rsidRDefault="00F41908">
          <w:pPr>
            <w:pStyle w:val="TOC2"/>
            <w:tabs>
              <w:tab w:val="left" w:pos="1080"/>
            </w:tabs>
            <w:rPr>
              <w:rFonts w:asciiTheme="minorHAnsi" w:eastAsiaTheme="minorEastAsia" w:hAnsiTheme="minorHAnsi" w:cstheme="minorBidi"/>
              <w:sz w:val="24"/>
              <w:szCs w:val="24"/>
            </w:rPr>
          </w:pPr>
          <w:r w:rsidRPr="005A4774">
            <w:t>4.7</w:t>
          </w:r>
          <w:r>
            <w:rPr>
              <w:rFonts w:asciiTheme="minorHAnsi" w:eastAsiaTheme="minorEastAsia" w:hAnsiTheme="minorHAnsi" w:cstheme="minorBidi"/>
              <w:sz w:val="24"/>
              <w:szCs w:val="24"/>
            </w:rPr>
            <w:tab/>
          </w:r>
          <w:r>
            <w:t>Scalability</w:t>
          </w:r>
          <w:r>
            <w:tab/>
          </w:r>
          <w:r>
            <w:fldChar w:fldCharType="begin"/>
          </w:r>
          <w:r>
            <w:instrText xml:space="preserve"> PAGEREF _Toc56689866 \h </w:instrText>
          </w:r>
          <w:r>
            <w:fldChar w:fldCharType="separate"/>
          </w:r>
          <w:r w:rsidR="00791DC9">
            <w:t>14</w:t>
          </w:r>
          <w:r>
            <w:fldChar w:fldCharType="end"/>
          </w:r>
        </w:p>
        <w:p w14:paraId="682FB4B8" w14:textId="2910A4E2" w:rsidR="00F41908" w:rsidRDefault="00F41908">
          <w:pPr>
            <w:pStyle w:val="TOC2"/>
            <w:tabs>
              <w:tab w:val="left" w:pos="1080"/>
            </w:tabs>
            <w:rPr>
              <w:rFonts w:asciiTheme="minorHAnsi" w:eastAsiaTheme="minorEastAsia" w:hAnsiTheme="minorHAnsi" w:cstheme="minorBidi"/>
              <w:sz w:val="24"/>
              <w:szCs w:val="24"/>
            </w:rPr>
          </w:pPr>
          <w:r w:rsidRPr="005A4774">
            <w:t>4.8</w:t>
          </w:r>
          <w:r>
            <w:rPr>
              <w:rFonts w:asciiTheme="minorHAnsi" w:eastAsiaTheme="minorEastAsia" w:hAnsiTheme="minorHAnsi" w:cstheme="minorBidi"/>
              <w:sz w:val="24"/>
              <w:szCs w:val="24"/>
            </w:rPr>
            <w:tab/>
          </w:r>
          <w:r>
            <w:t>Accuracy</w:t>
          </w:r>
          <w:r>
            <w:tab/>
          </w:r>
          <w:r>
            <w:fldChar w:fldCharType="begin"/>
          </w:r>
          <w:r>
            <w:instrText xml:space="preserve"> PAGEREF _Toc56689867 \h </w:instrText>
          </w:r>
          <w:r>
            <w:fldChar w:fldCharType="separate"/>
          </w:r>
          <w:r w:rsidR="00791DC9">
            <w:t>14</w:t>
          </w:r>
          <w:r>
            <w:fldChar w:fldCharType="end"/>
          </w:r>
        </w:p>
        <w:p w14:paraId="0934F2B4" w14:textId="4B6D05C2" w:rsidR="00F41908" w:rsidRDefault="00F41908">
          <w:pPr>
            <w:pStyle w:val="TOC2"/>
            <w:tabs>
              <w:tab w:val="left" w:pos="1080"/>
            </w:tabs>
            <w:rPr>
              <w:rFonts w:asciiTheme="minorHAnsi" w:eastAsiaTheme="minorEastAsia" w:hAnsiTheme="minorHAnsi" w:cstheme="minorBidi"/>
              <w:sz w:val="24"/>
              <w:szCs w:val="24"/>
            </w:rPr>
          </w:pPr>
          <w:r w:rsidRPr="005A4774">
            <w:rPr>
              <w:lang w:bidi="en-US"/>
            </w:rPr>
            <w:t>4.9</w:t>
          </w:r>
          <w:r>
            <w:rPr>
              <w:rFonts w:asciiTheme="minorHAnsi" w:eastAsiaTheme="minorEastAsia" w:hAnsiTheme="minorHAnsi" w:cstheme="minorBidi"/>
              <w:sz w:val="24"/>
              <w:szCs w:val="24"/>
            </w:rPr>
            <w:tab/>
          </w:r>
          <w:r>
            <w:rPr>
              <w:lang w:bidi="en-US"/>
            </w:rPr>
            <w:t>Run-Time Variability</w:t>
          </w:r>
          <w:r>
            <w:tab/>
          </w:r>
          <w:r>
            <w:fldChar w:fldCharType="begin"/>
          </w:r>
          <w:r>
            <w:instrText xml:space="preserve"> PAGEREF _Toc56689868 \h </w:instrText>
          </w:r>
          <w:r>
            <w:fldChar w:fldCharType="separate"/>
          </w:r>
          <w:r w:rsidR="00791DC9">
            <w:t>14</w:t>
          </w:r>
          <w:r>
            <w:fldChar w:fldCharType="end"/>
          </w:r>
        </w:p>
        <w:p w14:paraId="4F4FA088" w14:textId="25BEFA68" w:rsidR="00F41908" w:rsidRDefault="00F41908">
          <w:pPr>
            <w:pStyle w:val="TOC1"/>
            <w:rPr>
              <w:rFonts w:asciiTheme="minorHAnsi" w:eastAsiaTheme="minorEastAsia" w:hAnsiTheme="minorHAnsi" w:cstheme="minorBidi"/>
              <w:sz w:val="24"/>
              <w:szCs w:val="24"/>
            </w:rPr>
          </w:pPr>
          <w:r>
            <w:t>5.</w:t>
          </w:r>
          <w:r>
            <w:rPr>
              <w:rFonts w:asciiTheme="minorHAnsi" w:eastAsiaTheme="minorEastAsia" w:hAnsiTheme="minorHAnsi" w:cstheme="minorBidi"/>
              <w:sz w:val="24"/>
              <w:szCs w:val="24"/>
            </w:rPr>
            <w:tab/>
          </w:r>
          <w:r>
            <w:t>C5 Compute Partition</w:t>
          </w:r>
          <w:r>
            <w:tab/>
          </w:r>
          <w:r>
            <w:fldChar w:fldCharType="begin"/>
          </w:r>
          <w:r>
            <w:instrText xml:space="preserve"> PAGEREF _Toc56689869 \h </w:instrText>
          </w:r>
          <w:r>
            <w:fldChar w:fldCharType="separate"/>
          </w:r>
          <w:r w:rsidR="00791DC9">
            <w:t>14</w:t>
          </w:r>
          <w:r>
            <w:fldChar w:fldCharType="end"/>
          </w:r>
        </w:p>
        <w:p w14:paraId="3CCE63A3" w14:textId="50ABAE25" w:rsidR="00F41908" w:rsidRDefault="00F41908">
          <w:pPr>
            <w:pStyle w:val="TOC2"/>
            <w:tabs>
              <w:tab w:val="left" w:pos="1080"/>
            </w:tabs>
            <w:rPr>
              <w:rFonts w:asciiTheme="minorHAnsi" w:eastAsiaTheme="minorEastAsia" w:hAnsiTheme="minorHAnsi" w:cstheme="minorBidi"/>
              <w:sz w:val="24"/>
              <w:szCs w:val="24"/>
            </w:rPr>
          </w:pPr>
          <w:r w:rsidRPr="005A4774">
            <w:t>5.1</w:t>
          </w:r>
          <w:r>
            <w:rPr>
              <w:rFonts w:asciiTheme="minorHAnsi" w:eastAsiaTheme="minorEastAsia" w:hAnsiTheme="minorHAnsi" w:cstheme="minorBidi"/>
              <w:sz w:val="24"/>
              <w:szCs w:val="24"/>
            </w:rPr>
            <w:tab/>
          </w:r>
          <w:r>
            <w:t>C5 System Performance (TR-1)</w:t>
          </w:r>
          <w:r>
            <w:tab/>
          </w:r>
          <w:r>
            <w:fldChar w:fldCharType="begin"/>
          </w:r>
          <w:r>
            <w:instrText xml:space="preserve"> PAGEREF _Toc56689870 \h </w:instrText>
          </w:r>
          <w:r>
            <w:fldChar w:fldCharType="separate"/>
          </w:r>
          <w:r w:rsidR="00791DC9">
            <w:t>14</w:t>
          </w:r>
          <w:r>
            <w:fldChar w:fldCharType="end"/>
          </w:r>
        </w:p>
        <w:p w14:paraId="54D14313" w14:textId="15BAD72C" w:rsidR="00F41908" w:rsidRDefault="00F41908">
          <w:pPr>
            <w:pStyle w:val="TOC2"/>
            <w:tabs>
              <w:tab w:val="left" w:pos="1080"/>
            </w:tabs>
            <w:rPr>
              <w:rFonts w:asciiTheme="minorHAnsi" w:eastAsiaTheme="minorEastAsia" w:hAnsiTheme="minorHAnsi" w:cstheme="minorBidi"/>
              <w:sz w:val="24"/>
              <w:szCs w:val="24"/>
            </w:rPr>
          </w:pPr>
          <w:r w:rsidRPr="005A4774">
            <w:t>5.2</w:t>
          </w:r>
          <w:r>
            <w:rPr>
              <w:rFonts w:asciiTheme="minorHAnsi" w:eastAsiaTheme="minorEastAsia" w:hAnsiTheme="minorHAnsi" w:cstheme="minorBidi"/>
              <w:sz w:val="24"/>
              <w:szCs w:val="24"/>
            </w:rPr>
            <w:tab/>
          </w:r>
          <w:r>
            <w:t>C5 Memory Configuration (TR-1)</w:t>
          </w:r>
          <w:r>
            <w:tab/>
          </w:r>
          <w:r>
            <w:fldChar w:fldCharType="begin"/>
          </w:r>
          <w:r>
            <w:instrText xml:space="preserve"> PAGEREF _Toc56689871 \h </w:instrText>
          </w:r>
          <w:r>
            <w:fldChar w:fldCharType="separate"/>
          </w:r>
          <w:r w:rsidR="00791DC9">
            <w:t>15</w:t>
          </w:r>
          <w:r>
            <w:fldChar w:fldCharType="end"/>
          </w:r>
        </w:p>
        <w:p w14:paraId="7B070817" w14:textId="3B7C22D4" w:rsidR="00F41908" w:rsidRDefault="00F41908">
          <w:pPr>
            <w:pStyle w:val="TOC2"/>
            <w:tabs>
              <w:tab w:val="left" w:pos="1080"/>
            </w:tabs>
            <w:rPr>
              <w:rFonts w:asciiTheme="minorHAnsi" w:eastAsiaTheme="minorEastAsia" w:hAnsiTheme="minorHAnsi" w:cstheme="minorBidi"/>
              <w:sz w:val="24"/>
              <w:szCs w:val="24"/>
            </w:rPr>
          </w:pPr>
          <w:r w:rsidRPr="005A4774">
            <w:t>5.3</w:t>
          </w:r>
          <w:r>
            <w:rPr>
              <w:rFonts w:asciiTheme="minorHAnsi" w:eastAsiaTheme="minorEastAsia" w:hAnsiTheme="minorHAnsi" w:cstheme="minorBidi"/>
              <w:sz w:val="24"/>
              <w:szCs w:val="24"/>
            </w:rPr>
            <w:tab/>
          </w:r>
          <w:r>
            <w:t>System Resilience (TR-1)</w:t>
          </w:r>
          <w:r>
            <w:tab/>
          </w:r>
          <w:r>
            <w:fldChar w:fldCharType="begin"/>
          </w:r>
          <w:r>
            <w:instrText xml:space="preserve"> PAGEREF _Toc56689872 \h </w:instrText>
          </w:r>
          <w:r>
            <w:fldChar w:fldCharType="separate"/>
          </w:r>
          <w:r w:rsidR="00791DC9">
            <w:t>15</w:t>
          </w:r>
          <w:r>
            <w:fldChar w:fldCharType="end"/>
          </w:r>
        </w:p>
        <w:p w14:paraId="57CE528A" w14:textId="4F905070" w:rsidR="00F41908" w:rsidRDefault="00F41908">
          <w:pPr>
            <w:pStyle w:val="TOC2"/>
            <w:tabs>
              <w:tab w:val="left" w:pos="1080"/>
            </w:tabs>
            <w:rPr>
              <w:rFonts w:asciiTheme="minorHAnsi" w:eastAsiaTheme="minorEastAsia" w:hAnsiTheme="minorHAnsi" w:cstheme="minorBidi"/>
              <w:sz w:val="24"/>
              <w:szCs w:val="24"/>
            </w:rPr>
          </w:pPr>
          <w:r w:rsidRPr="005A4774">
            <w:t>5.4</w:t>
          </w:r>
          <w:r>
            <w:rPr>
              <w:rFonts w:asciiTheme="minorHAnsi" w:eastAsiaTheme="minorEastAsia" w:hAnsiTheme="minorHAnsi" w:cstheme="minorBidi"/>
              <w:sz w:val="24"/>
              <w:szCs w:val="24"/>
            </w:rPr>
            <w:tab/>
          </w:r>
          <w:r>
            <w:t>Early Access to C5 Hardware Technology (TR-1)</w:t>
          </w:r>
          <w:r>
            <w:tab/>
          </w:r>
          <w:r>
            <w:fldChar w:fldCharType="begin"/>
          </w:r>
          <w:r>
            <w:instrText xml:space="preserve"> PAGEREF _Toc56689873 \h </w:instrText>
          </w:r>
          <w:r>
            <w:fldChar w:fldCharType="separate"/>
          </w:r>
          <w:r w:rsidR="00791DC9">
            <w:t>15</w:t>
          </w:r>
          <w:r>
            <w:fldChar w:fldCharType="end"/>
          </w:r>
        </w:p>
        <w:p w14:paraId="21415F76" w14:textId="11CACEA0" w:rsidR="00F41908" w:rsidRDefault="00F41908">
          <w:pPr>
            <w:pStyle w:val="TOC2"/>
            <w:tabs>
              <w:tab w:val="left" w:pos="1080"/>
            </w:tabs>
            <w:rPr>
              <w:rFonts w:asciiTheme="minorHAnsi" w:eastAsiaTheme="minorEastAsia" w:hAnsiTheme="minorHAnsi" w:cstheme="minorBidi"/>
              <w:sz w:val="24"/>
              <w:szCs w:val="24"/>
            </w:rPr>
          </w:pPr>
          <w:r w:rsidRPr="005A4774">
            <w:t>5.5</w:t>
          </w:r>
          <w:r>
            <w:rPr>
              <w:rFonts w:asciiTheme="minorHAnsi" w:eastAsiaTheme="minorEastAsia" w:hAnsiTheme="minorHAnsi" w:cstheme="minorBidi"/>
              <w:sz w:val="24"/>
              <w:szCs w:val="24"/>
            </w:rPr>
            <w:tab/>
          </w:r>
          <w:r>
            <w:t>Early Access to C5 Software Technology (TR-1)</w:t>
          </w:r>
          <w:r>
            <w:tab/>
          </w:r>
          <w:r>
            <w:fldChar w:fldCharType="begin"/>
          </w:r>
          <w:r>
            <w:instrText xml:space="preserve"> PAGEREF _Toc56689874 \h </w:instrText>
          </w:r>
          <w:r>
            <w:fldChar w:fldCharType="separate"/>
          </w:r>
          <w:r w:rsidR="00791DC9">
            <w:t>15</w:t>
          </w:r>
          <w:r>
            <w:fldChar w:fldCharType="end"/>
          </w:r>
        </w:p>
        <w:p w14:paraId="63F7F7D9" w14:textId="516A4F18" w:rsidR="00F41908" w:rsidRDefault="00F41908">
          <w:pPr>
            <w:pStyle w:val="TOC2"/>
            <w:tabs>
              <w:tab w:val="left" w:pos="1080"/>
            </w:tabs>
            <w:rPr>
              <w:rFonts w:asciiTheme="minorHAnsi" w:eastAsiaTheme="minorEastAsia" w:hAnsiTheme="minorHAnsi" w:cstheme="minorBidi"/>
              <w:sz w:val="24"/>
              <w:szCs w:val="24"/>
            </w:rPr>
          </w:pPr>
          <w:r w:rsidRPr="005A4774">
            <w:t>5.6</w:t>
          </w:r>
          <w:r>
            <w:rPr>
              <w:rFonts w:asciiTheme="minorHAnsi" w:eastAsiaTheme="minorEastAsia" w:hAnsiTheme="minorHAnsi" w:cstheme="minorBidi"/>
              <w:sz w:val="24"/>
              <w:szCs w:val="24"/>
            </w:rPr>
            <w:tab/>
          </w:r>
          <w:r>
            <w:t>C5 Hardware Options</w:t>
          </w:r>
          <w:r>
            <w:tab/>
          </w:r>
          <w:r>
            <w:fldChar w:fldCharType="begin"/>
          </w:r>
          <w:r>
            <w:instrText xml:space="preserve"> PAGEREF _Toc56689875 \h </w:instrText>
          </w:r>
          <w:r>
            <w:fldChar w:fldCharType="separate"/>
          </w:r>
          <w:r w:rsidR="00791DC9">
            <w:t>15</w:t>
          </w:r>
          <w:r>
            <w:fldChar w:fldCharType="end"/>
          </w:r>
        </w:p>
        <w:p w14:paraId="3AEC32B3" w14:textId="3BD564FB" w:rsidR="00F41908" w:rsidRDefault="00F41908">
          <w:pPr>
            <w:pStyle w:val="TOC2"/>
            <w:tabs>
              <w:tab w:val="left" w:pos="1080"/>
            </w:tabs>
            <w:rPr>
              <w:rFonts w:asciiTheme="minorHAnsi" w:eastAsiaTheme="minorEastAsia" w:hAnsiTheme="minorHAnsi" w:cstheme="minorBidi"/>
              <w:sz w:val="24"/>
              <w:szCs w:val="24"/>
            </w:rPr>
          </w:pPr>
          <w:r w:rsidRPr="005A4774">
            <w:t>5.7</w:t>
          </w:r>
          <w:r>
            <w:rPr>
              <w:rFonts w:asciiTheme="minorHAnsi" w:eastAsiaTheme="minorEastAsia" w:hAnsiTheme="minorHAnsi" w:cstheme="minorBidi"/>
              <w:sz w:val="24"/>
              <w:szCs w:val="24"/>
            </w:rPr>
            <w:tab/>
          </w:r>
          <w:r>
            <w:t>Security Controls (TR-1)</w:t>
          </w:r>
          <w:r>
            <w:tab/>
          </w:r>
          <w:r>
            <w:fldChar w:fldCharType="begin"/>
          </w:r>
          <w:r>
            <w:instrText xml:space="preserve"> PAGEREF _Toc56689876 \h </w:instrText>
          </w:r>
          <w:r>
            <w:fldChar w:fldCharType="separate"/>
          </w:r>
          <w:r w:rsidR="00791DC9">
            <w:t>16</w:t>
          </w:r>
          <w:r>
            <w:fldChar w:fldCharType="end"/>
          </w:r>
        </w:p>
        <w:p w14:paraId="1261C1F7" w14:textId="1D43E1A5" w:rsidR="00F41908" w:rsidRDefault="00F41908">
          <w:pPr>
            <w:pStyle w:val="TOC2"/>
            <w:tabs>
              <w:tab w:val="left" w:pos="1080"/>
            </w:tabs>
            <w:rPr>
              <w:rFonts w:asciiTheme="minorHAnsi" w:eastAsiaTheme="minorEastAsia" w:hAnsiTheme="minorHAnsi" w:cstheme="minorBidi"/>
              <w:sz w:val="24"/>
              <w:szCs w:val="24"/>
            </w:rPr>
          </w:pPr>
          <w:r w:rsidRPr="005A4774">
            <w:t>5.8</w:t>
          </w:r>
          <w:r>
            <w:rPr>
              <w:rFonts w:asciiTheme="minorHAnsi" w:eastAsiaTheme="minorEastAsia" w:hAnsiTheme="minorHAnsi" w:cstheme="minorBidi"/>
              <w:sz w:val="24"/>
              <w:szCs w:val="24"/>
            </w:rPr>
            <w:tab/>
          </w:r>
          <w:r>
            <w:t>Options for Mid-Life Upgrades (TO-1)</w:t>
          </w:r>
          <w:r>
            <w:tab/>
          </w:r>
          <w:r>
            <w:fldChar w:fldCharType="begin"/>
          </w:r>
          <w:r>
            <w:instrText xml:space="preserve"> PAGEREF _Toc56689877 \h </w:instrText>
          </w:r>
          <w:r>
            <w:fldChar w:fldCharType="separate"/>
          </w:r>
          <w:r w:rsidR="00791DC9">
            <w:t>16</w:t>
          </w:r>
          <w:r>
            <w:fldChar w:fldCharType="end"/>
          </w:r>
        </w:p>
        <w:p w14:paraId="4B5AD867" w14:textId="7E6E43F8" w:rsidR="00F41908" w:rsidRDefault="00F41908">
          <w:pPr>
            <w:pStyle w:val="TOC2"/>
            <w:tabs>
              <w:tab w:val="left" w:pos="1080"/>
            </w:tabs>
            <w:rPr>
              <w:rFonts w:asciiTheme="minorHAnsi" w:eastAsiaTheme="minorEastAsia" w:hAnsiTheme="minorHAnsi" w:cstheme="minorBidi"/>
              <w:sz w:val="24"/>
              <w:szCs w:val="24"/>
            </w:rPr>
          </w:pPr>
          <w:r w:rsidRPr="005A4774">
            <w:t>5.9</w:t>
          </w:r>
          <w:r>
            <w:rPr>
              <w:rFonts w:asciiTheme="minorHAnsi" w:eastAsiaTheme="minorEastAsia" w:hAnsiTheme="minorHAnsi" w:cstheme="minorBidi"/>
              <w:sz w:val="24"/>
              <w:szCs w:val="24"/>
            </w:rPr>
            <w:tab/>
          </w:r>
          <w:r>
            <w:t>Compute Partition Hardware Requirements</w:t>
          </w:r>
          <w:r>
            <w:tab/>
          </w:r>
          <w:r>
            <w:fldChar w:fldCharType="begin"/>
          </w:r>
          <w:r>
            <w:instrText xml:space="preserve"> PAGEREF _Toc56689878 \h </w:instrText>
          </w:r>
          <w:r>
            <w:fldChar w:fldCharType="separate"/>
          </w:r>
          <w:r w:rsidR="00791DC9">
            <w:t>16</w:t>
          </w:r>
          <w:r>
            <w:fldChar w:fldCharType="end"/>
          </w:r>
        </w:p>
        <w:p w14:paraId="772CBFAE" w14:textId="152A2E4B" w:rsidR="00F41908" w:rsidRDefault="00F41908">
          <w:pPr>
            <w:pStyle w:val="TOC2"/>
            <w:tabs>
              <w:tab w:val="left" w:pos="1080"/>
            </w:tabs>
            <w:rPr>
              <w:rFonts w:asciiTheme="minorHAnsi" w:eastAsiaTheme="minorEastAsia" w:hAnsiTheme="minorHAnsi" w:cstheme="minorBidi"/>
              <w:sz w:val="24"/>
              <w:szCs w:val="24"/>
            </w:rPr>
          </w:pPr>
          <w:r w:rsidRPr="005A4774">
            <w:t>5.10</w:t>
          </w:r>
          <w:r>
            <w:rPr>
              <w:rFonts w:asciiTheme="minorHAnsi" w:eastAsiaTheme="minorEastAsia" w:hAnsiTheme="minorHAnsi" w:cstheme="minorBidi"/>
              <w:sz w:val="24"/>
              <w:szCs w:val="24"/>
            </w:rPr>
            <w:tab/>
          </w:r>
          <w:r>
            <w:t>Compute Node Operation System (CNOS) Execution Model (TR-1)</w:t>
          </w:r>
          <w:r>
            <w:tab/>
          </w:r>
          <w:r>
            <w:fldChar w:fldCharType="begin"/>
          </w:r>
          <w:r>
            <w:instrText xml:space="preserve"> PAGEREF _Toc56689879 \h </w:instrText>
          </w:r>
          <w:r>
            <w:fldChar w:fldCharType="separate"/>
          </w:r>
          <w:r w:rsidR="00791DC9">
            <w:t>17</w:t>
          </w:r>
          <w:r>
            <w:fldChar w:fldCharType="end"/>
          </w:r>
        </w:p>
        <w:p w14:paraId="0AC2755E" w14:textId="16B3E02E" w:rsidR="00F41908" w:rsidRDefault="00F41908">
          <w:pPr>
            <w:pStyle w:val="TOC2"/>
            <w:tabs>
              <w:tab w:val="left" w:pos="1080"/>
            </w:tabs>
            <w:rPr>
              <w:rFonts w:asciiTheme="minorHAnsi" w:eastAsiaTheme="minorEastAsia" w:hAnsiTheme="minorHAnsi" w:cstheme="minorBidi"/>
              <w:sz w:val="24"/>
              <w:szCs w:val="24"/>
            </w:rPr>
          </w:pPr>
          <w:r w:rsidRPr="005A4774">
            <w:t>5.11</w:t>
          </w:r>
          <w:r>
            <w:rPr>
              <w:rFonts w:asciiTheme="minorHAnsi" w:eastAsiaTheme="minorEastAsia" w:hAnsiTheme="minorHAnsi" w:cstheme="minorBidi"/>
              <w:sz w:val="24"/>
              <w:szCs w:val="24"/>
            </w:rPr>
            <w:tab/>
          </w:r>
          <w:r>
            <w:t>Runtime Variability</w:t>
          </w:r>
          <w:r>
            <w:tab/>
          </w:r>
          <w:r>
            <w:fldChar w:fldCharType="begin"/>
          </w:r>
          <w:r>
            <w:instrText xml:space="preserve"> PAGEREF _Toc56689880 \h </w:instrText>
          </w:r>
          <w:r>
            <w:fldChar w:fldCharType="separate"/>
          </w:r>
          <w:r w:rsidR="00791DC9">
            <w:t>17</w:t>
          </w:r>
          <w:r>
            <w:fldChar w:fldCharType="end"/>
          </w:r>
        </w:p>
        <w:p w14:paraId="611D5410" w14:textId="1C11DBF2" w:rsidR="00F41908" w:rsidRDefault="00F41908">
          <w:pPr>
            <w:pStyle w:val="TOC1"/>
            <w:rPr>
              <w:rFonts w:asciiTheme="minorHAnsi" w:eastAsiaTheme="minorEastAsia" w:hAnsiTheme="minorHAnsi" w:cstheme="minorBidi"/>
              <w:sz w:val="24"/>
              <w:szCs w:val="24"/>
            </w:rPr>
          </w:pPr>
          <w:r>
            <w:t>6.</w:t>
          </w:r>
          <w:r>
            <w:rPr>
              <w:rFonts w:asciiTheme="minorHAnsi" w:eastAsiaTheme="minorEastAsia" w:hAnsiTheme="minorHAnsi" w:cstheme="minorBidi"/>
              <w:sz w:val="24"/>
              <w:szCs w:val="24"/>
            </w:rPr>
            <w:tab/>
          </w:r>
          <w:r>
            <w:t>Input/Output Subsystem (IOS) (TR-1)</w:t>
          </w:r>
          <w:r>
            <w:tab/>
          </w:r>
          <w:r>
            <w:fldChar w:fldCharType="begin"/>
          </w:r>
          <w:r>
            <w:instrText xml:space="preserve"> PAGEREF _Toc56689881 \h </w:instrText>
          </w:r>
          <w:r>
            <w:fldChar w:fldCharType="separate"/>
          </w:r>
          <w:r w:rsidR="00791DC9">
            <w:t>17</w:t>
          </w:r>
          <w:r>
            <w:fldChar w:fldCharType="end"/>
          </w:r>
        </w:p>
        <w:p w14:paraId="3D2EDD81" w14:textId="5ED61567" w:rsidR="00F41908" w:rsidRDefault="00F41908">
          <w:pPr>
            <w:pStyle w:val="TOC2"/>
            <w:tabs>
              <w:tab w:val="left" w:pos="1080"/>
            </w:tabs>
            <w:rPr>
              <w:rFonts w:asciiTheme="minorHAnsi" w:eastAsiaTheme="minorEastAsia" w:hAnsiTheme="minorHAnsi" w:cstheme="minorBidi"/>
              <w:sz w:val="24"/>
              <w:szCs w:val="24"/>
            </w:rPr>
          </w:pPr>
          <w:r w:rsidRPr="005A4774">
            <w:t>6.1</w:t>
          </w:r>
          <w:r>
            <w:rPr>
              <w:rFonts w:asciiTheme="minorHAnsi" w:eastAsiaTheme="minorEastAsia" w:hAnsiTheme="minorHAnsi" w:cstheme="minorBidi"/>
              <w:sz w:val="24"/>
              <w:szCs w:val="24"/>
            </w:rPr>
            <w:tab/>
          </w:r>
          <w:r>
            <w:t>High-Level Requirements for Communicating with the C5 I/O Subsystem (IOS)</w:t>
          </w:r>
          <w:r>
            <w:tab/>
          </w:r>
          <w:r>
            <w:fldChar w:fldCharType="begin"/>
          </w:r>
          <w:r>
            <w:instrText xml:space="preserve"> PAGEREF _Toc56689882 \h </w:instrText>
          </w:r>
          <w:r>
            <w:fldChar w:fldCharType="separate"/>
          </w:r>
          <w:r w:rsidR="00791DC9">
            <w:t>18</w:t>
          </w:r>
          <w:r>
            <w:fldChar w:fldCharType="end"/>
          </w:r>
        </w:p>
        <w:p w14:paraId="49F462B9" w14:textId="58BBD5C4" w:rsidR="00F41908" w:rsidRDefault="00F41908">
          <w:pPr>
            <w:pStyle w:val="TOC1"/>
            <w:rPr>
              <w:rFonts w:asciiTheme="minorHAnsi" w:eastAsiaTheme="minorEastAsia" w:hAnsiTheme="minorHAnsi" w:cstheme="minorBidi"/>
              <w:sz w:val="24"/>
              <w:szCs w:val="24"/>
            </w:rPr>
          </w:pPr>
          <w:r>
            <w:t>7.</w:t>
          </w:r>
          <w:r>
            <w:rPr>
              <w:rFonts w:asciiTheme="minorHAnsi" w:eastAsiaTheme="minorEastAsia" w:hAnsiTheme="minorHAnsi" w:cstheme="minorBidi"/>
              <w:sz w:val="24"/>
              <w:szCs w:val="24"/>
            </w:rPr>
            <w:tab/>
          </w:r>
          <w:r>
            <w:t>High Performance Interconnect (TR-1)</w:t>
          </w:r>
          <w:r>
            <w:tab/>
          </w:r>
          <w:r>
            <w:fldChar w:fldCharType="begin"/>
          </w:r>
          <w:r>
            <w:instrText xml:space="preserve"> PAGEREF _Toc56689883 \h </w:instrText>
          </w:r>
          <w:r>
            <w:fldChar w:fldCharType="separate"/>
          </w:r>
          <w:r w:rsidR="00791DC9">
            <w:t>19</w:t>
          </w:r>
          <w:r>
            <w:fldChar w:fldCharType="end"/>
          </w:r>
        </w:p>
        <w:p w14:paraId="3F7C2A46" w14:textId="7FB07403" w:rsidR="00F41908" w:rsidRDefault="00F41908">
          <w:pPr>
            <w:pStyle w:val="TOC1"/>
            <w:rPr>
              <w:rFonts w:asciiTheme="minorHAnsi" w:eastAsiaTheme="minorEastAsia" w:hAnsiTheme="minorHAnsi" w:cstheme="minorBidi"/>
              <w:sz w:val="24"/>
              <w:szCs w:val="24"/>
            </w:rPr>
          </w:pPr>
          <w:r>
            <w:t>8.</w:t>
          </w:r>
          <w:r>
            <w:rPr>
              <w:rFonts w:asciiTheme="minorHAnsi" w:eastAsiaTheme="minorEastAsia" w:hAnsiTheme="minorHAnsi" w:cstheme="minorBidi"/>
              <w:sz w:val="24"/>
              <w:szCs w:val="24"/>
            </w:rPr>
            <w:tab/>
          </w:r>
          <w:r>
            <w:t>Base Operating System, Middleware and System Resource Management</w:t>
          </w:r>
          <w:r>
            <w:tab/>
          </w:r>
          <w:r>
            <w:fldChar w:fldCharType="begin"/>
          </w:r>
          <w:r>
            <w:instrText xml:space="preserve"> PAGEREF _Toc56689884 \h </w:instrText>
          </w:r>
          <w:r>
            <w:fldChar w:fldCharType="separate"/>
          </w:r>
          <w:r w:rsidR="00791DC9">
            <w:t>19</w:t>
          </w:r>
          <w:r>
            <w:fldChar w:fldCharType="end"/>
          </w:r>
        </w:p>
        <w:p w14:paraId="196E9BD2" w14:textId="7ED4C5AA" w:rsidR="00F41908" w:rsidRDefault="00F41908">
          <w:pPr>
            <w:pStyle w:val="TOC2"/>
            <w:tabs>
              <w:tab w:val="left" w:pos="1080"/>
            </w:tabs>
            <w:rPr>
              <w:rFonts w:asciiTheme="minorHAnsi" w:eastAsiaTheme="minorEastAsia" w:hAnsiTheme="minorHAnsi" w:cstheme="minorBidi"/>
              <w:sz w:val="24"/>
              <w:szCs w:val="24"/>
            </w:rPr>
          </w:pPr>
          <w:r w:rsidRPr="005A4774">
            <w:t>8.1</w:t>
          </w:r>
          <w:r>
            <w:rPr>
              <w:rFonts w:asciiTheme="minorHAnsi" w:eastAsiaTheme="minorEastAsia" w:hAnsiTheme="minorHAnsi" w:cstheme="minorBidi"/>
              <w:sz w:val="24"/>
              <w:szCs w:val="24"/>
            </w:rPr>
            <w:tab/>
          </w:r>
          <w:r>
            <w:t>Base Operating System Requirements (TR-1)</w:t>
          </w:r>
          <w:r>
            <w:tab/>
          </w:r>
          <w:r>
            <w:fldChar w:fldCharType="begin"/>
          </w:r>
          <w:r>
            <w:instrText xml:space="preserve"> PAGEREF _Toc56689885 \h </w:instrText>
          </w:r>
          <w:r>
            <w:fldChar w:fldCharType="separate"/>
          </w:r>
          <w:r w:rsidR="00791DC9">
            <w:t>19</w:t>
          </w:r>
          <w:r>
            <w:fldChar w:fldCharType="end"/>
          </w:r>
        </w:p>
        <w:p w14:paraId="435C7957" w14:textId="548A2690" w:rsidR="00F41908" w:rsidRDefault="00F41908">
          <w:pPr>
            <w:pStyle w:val="TOC2"/>
            <w:tabs>
              <w:tab w:val="left" w:pos="1080"/>
            </w:tabs>
            <w:rPr>
              <w:rFonts w:asciiTheme="minorHAnsi" w:eastAsiaTheme="minorEastAsia" w:hAnsiTheme="minorHAnsi" w:cstheme="minorBidi"/>
              <w:sz w:val="24"/>
              <w:szCs w:val="24"/>
            </w:rPr>
          </w:pPr>
          <w:r w:rsidRPr="005A4774">
            <w:t>8.2</w:t>
          </w:r>
          <w:r>
            <w:rPr>
              <w:rFonts w:asciiTheme="minorHAnsi" w:eastAsiaTheme="minorEastAsia" w:hAnsiTheme="minorHAnsi" w:cstheme="minorBidi"/>
              <w:sz w:val="24"/>
              <w:szCs w:val="24"/>
            </w:rPr>
            <w:tab/>
          </w:r>
          <w:r>
            <w:t>Distributed Computing Middleware</w:t>
          </w:r>
          <w:r>
            <w:tab/>
          </w:r>
          <w:r>
            <w:fldChar w:fldCharType="begin"/>
          </w:r>
          <w:r>
            <w:instrText xml:space="preserve"> PAGEREF _Toc56689886 \h </w:instrText>
          </w:r>
          <w:r>
            <w:fldChar w:fldCharType="separate"/>
          </w:r>
          <w:r w:rsidR="00791DC9">
            <w:t>21</w:t>
          </w:r>
          <w:r>
            <w:fldChar w:fldCharType="end"/>
          </w:r>
        </w:p>
        <w:p w14:paraId="4DA7E555" w14:textId="4D1502D4" w:rsidR="00F41908" w:rsidRDefault="00F41908">
          <w:pPr>
            <w:pStyle w:val="TOC2"/>
            <w:tabs>
              <w:tab w:val="left" w:pos="1080"/>
            </w:tabs>
            <w:rPr>
              <w:rFonts w:asciiTheme="minorHAnsi" w:eastAsiaTheme="minorEastAsia" w:hAnsiTheme="minorHAnsi" w:cstheme="minorBidi"/>
              <w:sz w:val="24"/>
              <w:szCs w:val="24"/>
            </w:rPr>
          </w:pPr>
          <w:r w:rsidRPr="005A4774">
            <w:t>8.3</w:t>
          </w:r>
          <w:r>
            <w:rPr>
              <w:rFonts w:asciiTheme="minorHAnsi" w:eastAsiaTheme="minorEastAsia" w:hAnsiTheme="minorHAnsi" w:cstheme="minorBidi"/>
              <w:sz w:val="24"/>
              <w:szCs w:val="24"/>
            </w:rPr>
            <w:tab/>
          </w:r>
          <w:r>
            <w:t>System Resource Management (SRM) (TR-1)</w:t>
          </w:r>
          <w:r>
            <w:tab/>
          </w:r>
          <w:r>
            <w:fldChar w:fldCharType="begin"/>
          </w:r>
          <w:r>
            <w:instrText xml:space="preserve"> PAGEREF _Toc56689887 \h </w:instrText>
          </w:r>
          <w:r>
            <w:fldChar w:fldCharType="separate"/>
          </w:r>
          <w:r w:rsidR="00791DC9">
            <w:t>21</w:t>
          </w:r>
          <w:r>
            <w:fldChar w:fldCharType="end"/>
          </w:r>
        </w:p>
        <w:p w14:paraId="3D15C8D8" w14:textId="20F1EE2C" w:rsidR="00F41908" w:rsidRDefault="00F41908">
          <w:pPr>
            <w:pStyle w:val="TOC1"/>
            <w:rPr>
              <w:rFonts w:asciiTheme="minorHAnsi" w:eastAsiaTheme="minorEastAsia" w:hAnsiTheme="minorHAnsi" w:cstheme="minorBidi"/>
              <w:sz w:val="24"/>
              <w:szCs w:val="24"/>
            </w:rPr>
          </w:pPr>
          <w:r>
            <w:t>9.</w:t>
          </w:r>
          <w:r>
            <w:rPr>
              <w:rFonts w:asciiTheme="minorHAnsi" w:eastAsiaTheme="minorEastAsia" w:hAnsiTheme="minorHAnsi" w:cstheme="minorBidi"/>
              <w:sz w:val="24"/>
              <w:szCs w:val="24"/>
            </w:rPr>
            <w:tab/>
          </w:r>
          <w:r>
            <w:t>Front-End Environment</w:t>
          </w:r>
          <w:r>
            <w:tab/>
          </w:r>
          <w:r>
            <w:fldChar w:fldCharType="begin"/>
          </w:r>
          <w:r>
            <w:instrText xml:space="preserve"> PAGEREF _Toc56689888 \h </w:instrText>
          </w:r>
          <w:r>
            <w:fldChar w:fldCharType="separate"/>
          </w:r>
          <w:r w:rsidR="00791DC9">
            <w:t>22</w:t>
          </w:r>
          <w:r>
            <w:fldChar w:fldCharType="end"/>
          </w:r>
        </w:p>
        <w:p w14:paraId="07C6CD94" w14:textId="5BB8B45B" w:rsidR="00F41908" w:rsidRDefault="00F41908">
          <w:pPr>
            <w:pStyle w:val="TOC2"/>
            <w:tabs>
              <w:tab w:val="left" w:pos="1080"/>
            </w:tabs>
            <w:rPr>
              <w:rFonts w:asciiTheme="minorHAnsi" w:eastAsiaTheme="minorEastAsia" w:hAnsiTheme="minorHAnsi" w:cstheme="minorBidi"/>
              <w:sz w:val="24"/>
              <w:szCs w:val="24"/>
            </w:rPr>
          </w:pPr>
          <w:r w:rsidRPr="005A4774">
            <w:t>9.1</w:t>
          </w:r>
          <w:r>
            <w:rPr>
              <w:rFonts w:asciiTheme="minorHAnsi" w:eastAsiaTheme="minorEastAsia" w:hAnsiTheme="minorHAnsi" w:cstheme="minorBidi"/>
              <w:sz w:val="24"/>
              <w:szCs w:val="24"/>
            </w:rPr>
            <w:tab/>
          </w:r>
          <w:r>
            <w:t>Front-End Node (FEN) Hardware Requirements</w:t>
          </w:r>
          <w:r>
            <w:tab/>
          </w:r>
          <w:r>
            <w:fldChar w:fldCharType="begin"/>
          </w:r>
          <w:r>
            <w:instrText xml:space="preserve"> PAGEREF _Toc56689889 \h </w:instrText>
          </w:r>
          <w:r>
            <w:fldChar w:fldCharType="separate"/>
          </w:r>
          <w:r w:rsidR="00791DC9">
            <w:t>22</w:t>
          </w:r>
          <w:r>
            <w:fldChar w:fldCharType="end"/>
          </w:r>
        </w:p>
        <w:p w14:paraId="70C968B3" w14:textId="1136512D" w:rsidR="00F41908" w:rsidRDefault="00F41908">
          <w:pPr>
            <w:pStyle w:val="TOC2"/>
            <w:tabs>
              <w:tab w:val="left" w:pos="1080"/>
            </w:tabs>
            <w:rPr>
              <w:rFonts w:asciiTheme="minorHAnsi" w:eastAsiaTheme="minorEastAsia" w:hAnsiTheme="minorHAnsi" w:cstheme="minorBidi"/>
              <w:sz w:val="24"/>
              <w:szCs w:val="24"/>
            </w:rPr>
          </w:pPr>
          <w:r w:rsidRPr="005A4774">
            <w:t>9.2</w:t>
          </w:r>
          <w:r>
            <w:rPr>
              <w:rFonts w:asciiTheme="minorHAnsi" w:eastAsiaTheme="minorEastAsia" w:hAnsiTheme="minorHAnsi" w:cstheme="minorBidi"/>
              <w:sz w:val="24"/>
              <w:szCs w:val="24"/>
            </w:rPr>
            <w:tab/>
          </w:r>
          <w:r>
            <w:t>Front-End Environment Software Requirements</w:t>
          </w:r>
          <w:r>
            <w:tab/>
          </w:r>
          <w:r>
            <w:fldChar w:fldCharType="begin"/>
          </w:r>
          <w:r>
            <w:instrText xml:space="preserve"> PAGEREF _Toc56689890 \h </w:instrText>
          </w:r>
          <w:r>
            <w:fldChar w:fldCharType="separate"/>
          </w:r>
          <w:r w:rsidR="00791DC9">
            <w:t>23</w:t>
          </w:r>
          <w:r>
            <w:fldChar w:fldCharType="end"/>
          </w:r>
        </w:p>
        <w:p w14:paraId="79C2953B" w14:textId="608095CE" w:rsidR="00F41908" w:rsidRDefault="00F41908">
          <w:pPr>
            <w:pStyle w:val="TOC1"/>
            <w:rPr>
              <w:rFonts w:asciiTheme="minorHAnsi" w:eastAsiaTheme="minorEastAsia" w:hAnsiTheme="minorHAnsi" w:cstheme="minorBidi"/>
              <w:sz w:val="24"/>
              <w:szCs w:val="24"/>
            </w:rPr>
          </w:pPr>
          <w:r>
            <w:t>10.</w:t>
          </w:r>
          <w:r>
            <w:rPr>
              <w:rFonts w:asciiTheme="minorHAnsi" w:eastAsiaTheme="minorEastAsia" w:hAnsiTheme="minorHAnsi" w:cstheme="minorBidi"/>
              <w:sz w:val="24"/>
              <w:szCs w:val="24"/>
            </w:rPr>
            <w:tab/>
          </w:r>
          <w:r>
            <w:t>System Management and RAS Infrastructure</w:t>
          </w:r>
          <w:r>
            <w:tab/>
          </w:r>
          <w:r>
            <w:fldChar w:fldCharType="begin"/>
          </w:r>
          <w:r>
            <w:instrText xml:space="preserve"> PAGEREF _Toc56689891 \h </w:instrText>
          </w:r>
          <w:r>
            <w:fldChar w:fldCharType="separate"/>
          </w:r>
          <w:r w:rsidR="00791DC9">
            <w:t>26</w:t>
          </w:r>
          <w:r>
            <w:fldChar w:fldCharType="end"/>
          </w:r>
        </w:p>
        <w:p w14:paraId="38E40287" w14:textId="588A6E46" w:rsidR="00F41908" w:rsidRDefault="00F41908">
          <w:pPr>
            <w:pStyle w:val="TOC2"/>
            <w:tabs>
              <w:tab w:val="left" w:pos="1080"/>
            </w:tabs>
            <w:rPr>
              <w:rFonts w:asciiTheme="minorHAnsi" w:eastAsiaTheme="minorEastAsia" w:hAnsiTheme="minorHAnsi" w:cstheme="minorBidi"/>
              <w:sz w:val="24"/>
              <w:szCs w:val="24"/>
            </w:rPr>
          </w:pPr>
          <w:r w:rsidRPr="005A4774">
            <w:t>10.1</w:t>
          </w:r>
          <w:r>
            <w:rPr>
              <w:rFonts w:asciiTheme="minorHAnsi" w:eastAsiaTheme="minorEastAsia" w:hAnsiTheme="minorHAnsi" w:cstheme="minorBidi"/>
              <w:sz w:val="24"/>
              <w:szCs w:val="24"/>
            </w:rPr>
            <w:tab/>
          </w:r>
          <w:r>
            <w:t>System Availability</w:t>
          </w:r>
          <w:r>
            <w:tab/>
          </w:r>
          <w:r>
            <w:fldChar w:fldCharType="begin"/>
          </w:r>
          <w:r>
            <w:instrText xml:space="preserve"> PAGEREF _Toc56689892 \h </w:instrText>
          </w:r>
          <w:r>
            <w:fldChar w:fldCharType="separate"/>
          </w:r>
          <w:r w:rsidR="00791DC9">
            <w:t>26</w:t>
          </w:r>
          <w:r>
            <w:fldChar w:fldCharType="end"/>
          </w:r>
        </w:p>
        <w:p w14:paraId="1E41C5E5" w14:textId="33ACDE60" w:rsidR="00F41908" w:rsidRDefault="00F41908">
          <w:pPr>
            <w:pStyle w:val="TOC2"/>
            <w:tabs>
              <w:tab w:val="left" w:pos="1080"/>
            </w:tabs>
            <w:rPr>
              <w:rFonts w:asciiTheme="minorHAnsi" w:eastAsiaTheme="minorEastAsia" w:hAnsiTheme="minorHAnsi" w:cstheme="minorBidi"/>
              <w:sz w:val="24"/>
              <w:szCs w:val="24"/>
            </w:rPr>
          </w:pPr>
          <w:r w:rsidRPr="005A4774">
            <w:t>10.2</w:t>
          </w:r>
          <w:r>
            <w:rPr>
              <w:rFonts w:asciiTheme="minorHAnsi" w:eastAsiaTheme="minorEastAsia" w:hAnsiTheme="minorHAnsi" w:cstheme="minorBidi"/>
              <w:sz w:val="24"/>
              <w:szCs w:val="24"/>
            </w:rPr>
            <w:tab/>
          </w:r>
          <w:r>
            <w:t>Robust System Management Facility (TR-1)</w:t>
          </w:r>
          <w:r>
            <w:tab/>
          </w:r>
          <w:r>
            <w:fldChar w:fldCharType="begin"/>
          </w:r>
          <w:r>
            <w:instrText xml:space="preserve"> PAGEREF _Toc56689893 \h </w:instrText>
          </w:r>
          <w:r>
            <w:fldChar w:fldCharType="separate"/>
          </w:r>
          <w:r w:rsidR="00791DC9">
            <w:t>26</w:t>
          </w:r>
          <w:r>
            <w:fldChar w:fldCharType="end"/>
          </w:r>
        </w:p>
        <w:p w14:paraId="5C51954B" w14:textId="54B4CB38" w:rsidR="00F41908" w:rsidRDefault="00F41908">
          <w:pPr>
            <w:pStyle w:val="TOC2"/>
            <w:tabs>
              <w:tab w:val="left" w:pos="1080"/>
            </w:tabs>
            <w:rPr>
              <w:rFonts w:asciiTheme="minorHAnsi" w:eastAsiaTheme="minorEastAsia" w:hAnsiTheme="minorHAnsi" w:cstheme="minorBidi"/>
              <w:sz w:val="24"/>
              <w:szCs w:val="24"/>
            </w:rPr>
          </w:pPr>
          <w:r w:rsidRPr="005A4774">
            <w:t>10.3</w:t>
          </w:r>
          <w:r>
            <w:rPr>
              <w:rFonts w:asciiTheme="minorHAnsi" w:eastAsiaTheme="minorEastAsia" w:hAnsiTheme="minorHAnsi" w:cstheme="minorBidi"/>
              <w:sz w:val="24"/>
              <w:szCs w:val="24"/>
            </w:rPr>
            <w:tab/>
          </w:r>
          <w:r>
            <w:t>Reliability, Availability and Serviceability (TR-1)</w:t>
          </w:r>
          <w:r>
            <w:tab/>
          </w:r>
          <w:r>
            <w:fldChar w:fldCharType="begin"/>
          </w:r>
          <w:r>
            <w:instrText xml:space="preserve"> PAGEREF _Toc56689894 \h </w:instrText>
          </w:r>
          <w:r>
            <w:fldChar w:fldCharType="separate"/>
          </w:r>
          <w:r w:rsidR="00791DC9">
            <w:t>28</w:t>
          </w:r>
          <w:r>
            <w:fldChar w:fldCharType="end"/>
          </w:r>
        </w:p>
        <w:p w14:paraId="40D93371" w14:textId="0B3BF574" w:rsidR="00F41908" w:rsidRDefault="00F41908">
          <w:pPr>
            <w:pStyle w:val="TOC2"/>
            <w:tabs>
              <w:tab w:val="left" w:pos="1080"/>
            </w:tabs>
            <w:rPr>
              <w:rFonts w:asciiTheme="minorHAnsi" w:eastAsiaTheme="minorEastAsia" w:hAnsiTheme="minorHAnsi" w:cstheme="minorBidi"/>
              <w:sz w:val="24"/>
              <w:szCs w:val="24"/>
            </w:rPr>
          </w:pPr>
          <w:r w:rsidRPr="005A4774">
            <w:t>10.4</w:t>
          </w:r>
          <w:r>
            <w:rPr>
              <w:rFonts w:asciiTheme="minorHAnsi" w:eastAsiaTheme="minorEastAsia" w:hAnsiTheme="minorHAnsi" w:cstheme="minorBidi"/>
              <w:sz w:val="24"/>
              <w:szCs w:val="24"/>
            </w:rPr>
            <w:tab/>
          </w:r>
          <w:r>
            <w:t>Company-provided Telemetry Database Support (TR-1)</w:t>
          </w:r>
          <w:r>
            <w:tab/>
          </w:r>
          <w:r>
            <w:fldChar w:fldCharType="begin"/>
          </w:r>
          <w:r>
            <w:instrText xml:space="preserve"> PAGEREF _Toc56689895 \h </w:instrText>
          </w:r>
          <w:r>
            <w:fldChar w:fldCharType="separate"/>
          </w:r>
          <w:r w:rsidR="00791DC9">
            <w:t>29</w:t>
          </w:r>
          <w:r>
            <w:fldChar w:fldCharType="end"/>
          </w:r>
        </w:p>
        <w:p w14:paraId="67973DAE" w14:textId="4FBF5F11" w:rsidR="00F41908" w:rsidRDefault="00F41908">
          <w:pPr>
            <w:pStyle w:val="TOC1"/>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Local Area Networks and Services</w:t>
          </w:r>
          <w:r>
            <w:tab/>
          </w:r>
          <w:r>
            <w:fldChar w:fldCharType="begin"/>
          </w:r>
          <w:r>
            <w:instrText xml:space="preserve"> PAGEREF _Toc56689896 \h </w:instrText>
          </w:r>
          <w:r>
            <w:fldChar w:fldCharType="separate"/>
          </w:r>
          <w:r w:rsidR="00791DC9">
            <w:t>30</w:t>
          </w:r>
          <w:r>
            <w:fldChar w:fldCharType="end"/>
          </w:r>
        </w:p>
        <w:p w14:paraId="30262EED" w14:textId="008FCBBB" w:rsidR="00F41908" w:rsidRDefault="00F41908">
          <w:pPr>
            <w:pStyle w:val="TOC2"/>
            <w:tabs>
              <w:tab w:val="left" w:pos="1080"/>
            </w:tabs>
            <w:rPr>
              <w:rFonts w:asciiTheme="minorHAnsi" w:eastAsiaTheme="minorEastAsia" w:hAnsiTheme="minorHAnsi" w:cstheme="minorBidi"/>
              <w:sz w:val="24"/>
              <w:szCs w:val="24"/>
            </w:rPr>
          </w:pPr>
          <w:r w:rsidRPr="005A4774">
            <w:t>11.1</w:t>
          </w:r>
          <w:r>
            <w:rPr>
              <w:rFonts w:asciiTheme="minorHAnsi" w:eastAsiaTheme="minorEastAsia" w:hAnsiTheme="minorHAnsi" w:cstheme="minorBidi"/>
              <w:sz w:val="24"/>
              <w:szCs w:val="24"/>
            </w:rPr>
            <w:tab/>
          </w:r>
          <w:r>
            <w:t>Network Infrastructure</w:t>
          </w:r>
          <w:r>
            <w:tab/>
          </w:r>
          <w:r>
            <w:fldChar w:fldCharType="begin"/>
          </w:r>
          <w:r>
            <w:instrText xml:space="preserve"> PAGEREF _Toc56689897 \h </w:instrText>
          </w:r>
          <w:r>
            <w:fldChar w:fldCharType="separate"/>
          </w:r>
          <w:r w:rsidR="00791DC9">
            <w:t>30</w:t>
          </w:r>
          <w:r>
            <w:fldChar w:fldCharType="end"/>
          </w:r>
        </w:p>
        <w:p w14:paraId="43E31775" w14:textId="15118F94" w:rsidR="00F41908" w:rsidRDefault="00F41908">
          <w:pPr>
            <w:pStyle w:val="TOC2"/>
            <w:tabs>
              <w:tab w:val="left" w:pos="1080"/>
            </w:tabs>
            <w:rPr>
              <w:rFonts w:asciiTheme="minorHAnsi" w:eastAsiaTheme="minorEastAsia" w:hAnsiTheme="minorHAnsi" w:cstheme="minorBidi"/>
              <w:sz w:val="24"/>
              <w:szCs w:val="24"/>
            </w:rPr>
          </w:pPr>
          <w:r w:rsidRPr="005A4774">
            <w:t>11.2</w:t>
          </w:r>
          <w:r>
            <w:rPr>
              <w:rFonts w:asciiTheme="minorHAnsi" w:eastAsiaTheme="minorEastAsia" w:hAnsiTheme="minorHAnsi" w:cstheme="minorBidi"/>
              <w:sz w:val="24"/>
              <w:szCs w:val="24"/>
            </w:rPr>
            <w:tab/>
          </w:r>
          <w:r>
            <w:t>Company-Provided Services</w:t>
          </w:r>
          <w:r>
            <w:tab/>
          </w:r>
          <w:r>
            <w:fldChar w:fldCharType="begin"/>
          </w:r>
          <w:r>
            <w:instrText xml:space="preserve"> PAGEREF _Toc56689898 \h </w:instrText>
          </w:r>
          <w:r>
            <w:fldChar w:fldCharType="separate"/>
          </w:r>
          <w:r w:rsidR="00791DC9">
            <w:t>30</w:t>
          </w:r>
          <w:r>
            <w:fldChar w:fldCharType="end"/>
          </w:r>
        </w:p>
        <w:p w14:paraId="7A07C9C7" w14:textId="556EBCAD" w:rsidR="00F41908" w:rsidRDefault="00F41908">
          <w:pPr>
            <w:pStyle w:val="TOC1"/>
            <w:rPr>
              <w:rFonts w:asciiTheme="minorHAnsi" w:eastAsiaTheme="minorEastAsia" w:hAnsiTheme="minorHAnsi" w:cstheme="minorBidi"/>
              <w:sz w:val="24"/>
              <w:szCs w:val="24"/>
            </w:rPr>
          </w:pPr>
          <w:r>
            <w:lastRenderedPageBreak/>
            <w:t>12.</w:t>
          </w:r>
          <w:r>
            <w:rPr>
              <w:rFonts w:asciiTheme="minorHAnsi" w:eastAsiaTheme="minorEastAsia" w:hAnsiTheme="minorHAnsi" w:cstheme="minorBidi"/>
              <w:sz w:val="24"/>
              <w:szCs w:val="24"/>
            </w:rPr>
            <w:tab/>
          </w:r>
          <w:r>
            <w:t>Maintenance and Support</w:t>
          </w:r>
          <w:r>
            <w:tab/>
          </w:r>
          <w:r>
            <w:fldChar w:fldCharType="begin"/>
          </w:r>
          <w:r>
            <w:instrText xml:space="preserve"> PAGEREF _Toc56689899 \h </w:instrText>
          </w:r>
          <w:r>
            <w:fldChar w:fldCharType="separate"/>
          </w:r>
          <w:r w:rsidR="00791DC9">
            <w:t>30</w:t>
          </w:r>
          <w:r>
            <w:fldChar w:fldCharType="end"/>
          </w:r>
        </w:p>
        <w:p w14:paraId="17D4D52D" w14:textId="5187254F" w:rsidR="00F41908" w:rsidRDefault="00F41908">
          <w:pPr>
            <w:pStyle w:val="TOC2"/>
            <w:tabs>
              <w:tab w:val="left" w:pos="1080"/>
            </w:tabs>
            <w:rPr>
              <w:rFonts w:asciiTheme="minorHAnsi" w:eastAsiaTheme="minorEastAsia" w:hAnsiTheme="minorHAnsi" w:cstheme="minorBidi"/>
              <w:sz w:val="24"/>
              <w:szCs w:val="24"/>
            </w:rPr>
          </w:pPr>
          <w:r w:rsidRPr="005A4774">
            <w:t>12.1</w:t>
          </w:r>
          <w:r>
            <w:rPr>
              <w:rFonts w:asciiTheme="minorHAnsi" w:eastAsiaTheme="minorEastAsia" w:hAnsiTheme="minorHAnsi" w:cstheme="minorBidi"/>
              <w:sz w:val="24"/>
              <w:szCs w:val="24"/>
            </w:rPr>
            <w:tab/>
          </w:r>
          <w:r>
            <w:t>Hardware Maintenance (TR-1)</w:t>
          </w:r>
          <w:r>
            <w:tab/>
          </w:r>
          <w:r>
            <w:fldChar w:fldCharType="begin"/>
          </w:r>
          <w:r>
            <w:instrText xml:space="preserve"> PAGEREF _Toc56689900 \h </w:instrText>
          </w:r>
          <w:r>
            <w:fldChar w:fldCharType="separate"/>
          </w:r>
          <w:r w:rsidR="00791DC9">
            <w:t>30</w:t>
          </w:r>
          <w:r>
            <w:fldChar w:fldCharType="end"/>
          </w:r>
        </w:p>
        <w:p w14:paraId="5B02D8D1" w14:textId="01E899D6" w:rsidR="00F41908" w:rsidRDefault="00F41908">
          <w:pPr>
            <w:pStyle w:val="TOC2"/>
            <w:tabs>
              <w:tab w:val="left" w:pos="1080"/>
            </w:tabs>
            <w:rPr>
              <w:rFonts w:asciiTheme="minorHAnsi" w:eastAsiaTheme="minorEastAsia" w:hAnsiTheme="minorHAnsi" w:cstheme="minorBidi"/>
              <w:sz w:val="24"/>
              <w:szCs w:val="24"/>
            </w:rPr>
          </w:pPr>
          <w:r w:rsidRPr="005A4774">
            <w:t>12.2</w:t>
          </w:r>
          <w:r>
            <w:rPr>
              <w:rFonts w:asciiTheme="minorHAnsi" w:eastAsiaTheme="minorEastAsia" w:hAnsiTheme="minorHAnsi" w:cstheme="minorBidi"/>
              <w:sz w:val="24"/>
              <w:szCs w:val="24"/>
            </w:rPr>
            <w:tab/>
          </w:r>
          <w:r>
            <w:t>Software Support (TR-1)</w:t>
          </w:r>
          <w:r>
            <w:tab/>
          </w:r>
          <w:r>
            <w:fldChar w:fldCharType="begin"/>
          </w:r>
          <w:r>
            <w:instrText xml:space="preserve"> PAGEREF _Toc56689901 \h </w:instrText>
          </w:r>
          <w:r>
            <w:fldChar w:fldCharType="separate"/>
          </w:r>
          <w:r w:rsidR="00791DC9">
            <w:t>31</w:t>
          </w:r>
          <w:r>
            <w:fldChar w:fldCharType="end"/>
          </w:r>
        </w:p>
        <w:p w14:paraId="1744AFFB" w14:textId="7C65E7F5" w:rsidR="00F41908" w:rsidRDefault="00F41908">
          <w:pPr>
            <w:pStyle w:val="TOC2"/>
            <w:tabs>
              <w:tab w:val="left" w:pos="1080"/>
            </w:tabs>
            <w:rPr>
              <w:rFonts w:asciiTheme="minorHAnsi" w:eastAsiaTheme="minorEastAsia" w:hAnsiTheme="minorHAnsi" w:cstheme="minorBidi"/>
              <w:sz w:val="24"/>
              <w:szCs w:val="24"/>
            </w:rPr>
          </w:pPr>
          <w:r w:rsidRPr="005A4774">
            <w:t>12.3</w:t>
          </w:r>
          <w:r>
            <w:rPr>
              <w:rFonts w:asciiTheme="minorHAnsi" w:eastAsiaTheme="minorEastAsia" w:hAnsiTheme="minorHAnsi" w:cstheme="minorBidi"/>
              <w:sz w:val="24"/>
              <w:szCs w:val="24"/>
            </w:rPr>
            <w:tab/>
          </w:r>
          <w:r>
            <w:t>Problem Escalation (TR-1)</w:t>
          </w:r>
          <w:r>
            <w:tab/>
          </w:r>
          <w:r>
            <w:fldChar w:fldCharType="begin"/>
          </w:r>
          <w:r>
            <w:instrText xml:space="preserve"> PAGEREF _Toc56689902 \h </w:instrText>
          </w:r>
          <w:r>
            <w:fldChar w:fldCharType="separate"/>
          </w:r>
          <w:r w:rsidR="00791DC9">
            <w:t>31</w:t>
          </w:r>
          <w:r>
            <w:fldChar w:fldCharType="end"/>
          </w:r>
        </w:p>
        <w:p w14:paraId="411FF2CC" w14:textId="1E8DD4FC" w:rsidR="00F41908" w:rsidRDefault="00F41908">
          <w:pPr>
            <w:pStyle w:val="TOC2"/>
            <w:tabs>
              <w:tab w:val="left" w:pos="1080"/>
            </w:tabs>
            <w:rPr>
              <w:rFonts w:asciiTheme="minorHAnsi" w:eastAsiaTheme="minorEastAsia" w:hAnsiTheme="minorHAnsi" w:cstheme="minorBidi"/>
              <w:sz w:val="24"/>
              <w:szCs w:val="24"/>
            </w:rPr>
          </w:pPr>
          <w:r w:rsidRPr="005A4774">
            <w:t>12.4</w:t>
          </w:r>
          <w:r>
            <w:rPr>
              <w:rFonts w:asciiTheme="minorHAnsi" w:eastAsiaTheme="minorEastAsia" w:hAnsiTheme="minorHAnsi" w:cstheme="minorBidi"/>
              <w:sz w:val="24"/>
              <w:szCs w:val="24"/>
            </w:rPr>
            <w:tab/>
          </w:r>
          <w:r>
            <w:t>On-site Analyst Support (TR-1)</w:t>
          </w:r>
          <w:r>
            <w:tab/>
          </w:r>
          <w:r>
            <w:fldChar w:fldCharType="begin"/>
          </w:r>
          <w:r>
            <w:instrText xml:space="preserve"> PAGEREF _Toc56689903 \h </w:instrText>
          </w:r>
          <w:r>
            <w:fldChar w:fldCharType="separate"/>
          </w:r>
          <w:r w:rsidR="00791DC9">
            <w:t>31</w:t>
          </w:r>
          <w:r>
            <w:fldChar w:fldCharType="end"/>
          </w:r>
        </w:p>
        <w:p w14:paraId="01B241F2" w14:textId="5BDD84F7" w:rsidR="00F41908" w:rsidRDefault="00F41908">
          <w:pPr>
            <w:pStyle w:val="TOC1"/>
            <w:rPr>
              <w:rFonts w:asciiTheme="minorHAnsi" w:eastAsiaTheme="minorEastAsia" w:hAnsiTheme="minorHAnsi" w:cstheme="minorBidi"/>
              <w:sz w:val="24"/>
              <w:szCs w:val="24"/>
            </w:rPr>
          </w:pPr>
          <w:r>
            <w:t>13.</w:t>
          </w:r>
          <w:r>
            <w:rPr>
              <w:rFonts w:asciiTheme="minorHAnsi" w:eastAsiaTheme="minorEastAsia" w:hAnsiTheme="minorHAnsi" w:cstheme="minorBidi"/>
              <w:sz w:val="24"/>
              <w:szCs w:val="24"/>
            </w:rPr>
            <w:tab/>
          </w:r>
          <w:r>
            <w:t>C5 Facilities Requirements</w:t>
          </w:r>
          <w:r>
            <w:tab/>
          </w:r>
          <w:r>
            <w:fldChar w:fldCharType="begin"/>
          </w:r>
          <w:r>
            <w:instrText xml:space="preserve"> PAGEREF _Toc56689904 \h </w:instrText>
          </w:r>
          <w:r>
            <w:fldChar w:fldCharType="separate"/>
          </w:r>
          <w:r w:rsidR="00791DC9">
            <w:t>31</w:t>
          </w:r>
          <w:r>
            <w:fldChar w:fldCharType="end"/>
          </w:r>
        </w:p>
        <w:p w14:paraId="2E989F7B" w14:textId="0F4867D8" w:rsidR="00F41908" w:rsidRDefault="00F41908">
          <w:pPr>
            <w:pStyle w:val="TOC2"/>
            <w:tabs>
              <w:tab w:val="left" w:pos="1080"/>
            </w:tabs>
            <w:rPr>
              <w:rFonts w:asciiTheme="minorHAnsi" w:eastAsiaTheme="minorEastAsia" w:hAnsiTheme="minorHAnsi" w:cstheme="minorBidi"/>
              <w:sz w:val="24"/>
              <w:szCs w:val="24"/>
            </w:rPr>
          </w:pPr>
          <w:r w:rsidRPr="005A4774">
            <w:t>13.1</w:t>
          </w:r>
          <w:r>
            <w:rPr>
              <w:rFonts w:asciiTheme="minorHAnsi" w:eastAsiaTheme="minorEastAsia" w:hAnsiTheme="minorHAnsi" w:cstheme="minorBidi"/>
              <w:sz w:val="24"/>
              <w:szCs w:val="24"/>
            </w:rPr>
            <w:tab/>
          </w:r>
          <w:r>
            <w:t>Laboratory Facilities Overview (TR-1)</w:t>
          </w:r>
          <w:r>
            <w:tab/>
          </w:r>
          <w:r>
            <w:fldChar w:fldCharType="begin"/>
          </w:r>
          <w:r>
            <w:instrText xml:space="preserve"> PAGEREF _Toc56689905 \h </w:instrText>
          </w:r>
          <w:r>
            <w:fldChar w:fldCharType="separate"/>
          </w:r>
          <w:r w:rsidR="00791DC9">
            <w:t>32</w:t>
          </w:r>
          <w:r>
            <w:fldChar w:fldCharType="end"/>
          </w:r>
        </w:p>
        <w:p w14:paraId="302AFEDD" w14:textId="7B52BB0B" w:rsidR="00F41908" w:rsidRDefault="00F41908">
          <w:pPr>
            <w:pStyle w:val="TOC2"/>
            <w:tabs>
              <w:tab w:val="left" w:pos="1080"/>
            </w:tabs>
            <w:rPr>
              <w:rFonts w:asciiTheme="minorHAnsi" w:eastAsiaTheme="minorEastAsia" w:hAnsiTheme="minorHAnsi" w:cstheme="minorBidi"/>
              <w:sz w:val="24"/>
              <w:szCs w:val="24"/>
            </w:rPr>
          </w:pPr>
          <w:r w:rsidRPr="005A4774">
            <w:t>13.2</w:t>
          </w:r>
          <w:r>
            <w:rPr>
              <w:rFonts w:asciiTheme="minorHAnsi" w:eastAsiaTheme="minorEastAsia" w:hAnsiTheme="minorHAnsi" w:cstheme="minorBidi"/>
              <w:sz w:val="24"/>
              <w:szCs w:val="24"/>
            </w:rPr>
            <w:tab/>
          </w:r>
          <w:r>
            <w:t>Power &amp; Cooling Requirements (TR-1)</w:t>
          </w:r>
          <w:r>
            <w:tab/>
          </w:r>
          <w:r>
            <w:fldChar w:fldCharType="begin"/>
          </w:r>
          <w:r>
            <w:instrText xml:space="preserve"> PAGEREF _Toc56689906 \h </w:instrText>
          </w:r>
          <w:r>
            <w:fldChar w:fldCharType="separate"/>
          </w:r>
          <w:r w:rsidR="00791DC9">
            <w:t>36</w:t>
          </w:r>
          <w:r>
            <w:fldChar w:fldCharType="end"/>
          </w:r>
        </w:p>
        <w:p w14:paraId="7C803235" w14:textId="08EC18D4" w:rsidR="00F41908" w:rsidRDefault="00F41908">
          <w:pPr>
            <w:pStyle w:val="TOC2"/>
            <w:tabs>
              <w:tab w:val="left" w:pos="1080"/>
            </w:tabs>
            <w:rPr>
              <w:rFonts w:asciiTheme="minorHAnsi" w:eastAsiaTheme="minorEastAsia" w:hAnsiTheme="minorHAnsi" w:cstheme="minorBidi"/>
              <w:sz w:val="24"/>
              <w:szCs w:val="24"/>
            </w:rPr>
          </w:pPr>
          <w:r w:rsidRPr="005A4774">
            <w:t>13.3</w:t>
          </w:r>
          <w:r>
            <w:rPr>
              <w:rFonts w:asciiTheme="minorHAnsi" w:eastAsiaTheme="minorEastAsia" w:hAnsiTheme="minorHAnsi" w:cstheme="minorBidi"/>
              <w:sz w:val="24"/>
              <w:szCs w:val="24"/>
            </w:rPr>
            <w:tab/>
          </w:r>
          <w:r>
            <w:t>Floor Space Requirements (TR-1)</w:t>
          </w:r>
          <w:r>
            <w:tab/>
          </w:r>
          <w:r>
            <w:fldChar w:fldCharType="begin"/>
          </w:r>
          <w:r>
            <w:instrText xml:space="preserve"> PAGEREF _Toc56689907 \h </w:instrText>
          </w:r>
          <w:r>
            <w:fldChar w:fldCharType="separate"/>
          </w:r>
          <w:r w:rsidR="00791DC9">
            <w:t>38</w:t>
          </w:r>
          <w:r>
            <w:fldChar w:fldCharType="end"/>
          </w:r>
        </w:p>
        <w:p w14:paraId="5D1317DC" w14:textId="4DD1A50E" w:rsidR="00F41908" w:rsidRDefault="00F41908">
          <w:pPr>
            <w:pStyle w:val="TOC2"/>
            <w:tabs>
              <w:tab w:val="left" w:pos="1080"/>
            </w:tabs>
            <w:rPr>
              <w:rFonts w:asciiTheme="minorHAnsi" w:eastAsiaTheme="minorEastAsia" w:hAnsiTheme="minorHAnsi" w:cstheme="minorBidi"/>
              <w:sz w:val="24"/>
              <w:szCs w:val="24"/>
            </w:rPr>
          </w:pPr>
          <w:r w:rsidRPr="005A4774">
            <w:t>13.4</w:t>
          </w:r>
          <w:r>
            <w:rPr>
              <w:rFonts w:asciiTheme="minorHAnsi" w:eastAsiaTheme="minorEastAsia" w:hAnsiTheme="minorHAnsi" w:cstheme="minorBidi"/>
              <w:sz w:val="24"/>
              <w:szCs w:val="24"/>
            </w:rPr>
            <w:tab/>
          </w:r>
          <w:r>
            <w:t>Cable Management Requirements (TR-1)</w:t>
          </w:r>
          <w:r>
            <w:tab/>
          </w:r>
          <w:r>
            <w:fldChar w:fldCharType="begin"/>
          </w:r>
          <w:r>
            <w:instrText xml:space="preserve"> PAGEREF _Toc56689908 \h </w:instrText>
          </w:r>
          <w:r>
            <w:fldChar w:fldCharType="separate"/>
          </w:r>
          <w:r w:rsidR="00791DC9">
            <w:t>38</w:t>
          </w:r>
          <w:r>
            <w:fldChar w:fldCharType="end"/>
          </w:r>
        </w:p>
        <w:p w14:paraId="40872F75" w14:textId="217D3DB7" w:rsidR="00F41908" w:rsidRDefault="00F41908">
          <w:pPr>
            <w:pStyle w:val="TOC2"/>
            <w:tabs>
              <w:tab w:val="left" w:pos="1080"/>
            </w:tabs>
            <w:rPr>
              <w:rFonts w:asciiTheme="minorHAnsi" w:eastAsiaTheme="minorEastAsia" w:hAnsiTheme="minorHAnsi" w:cstheme="minorBidi"/>
              <w:sz w:val="24"/>
              <w:szCs w:val="24"/>
            </w:rPr>
          </w:pPr>
          <w:r w:rsidRPr="005A4774">
            <w:t>13.5</w:t>
          </w:r>
          <w:r>
            <w:rPr>
              <w:rFonts w:asciiTheme="minorHAnsi" w:eastAsiaTheme="minorEastAsia" w:hAnsiTheme="minorHAnsi" w:cstheme="minorBidi"/>
              <w:sz w:val="24"/>
              <w:szCs w:val="24"/>
            </w:rPr>
            <w:tab/>
          </w:r>
          <w:r>
            <w:t>Physical Access Requirements (TR-1)</w:t>
          </w:r>
          <w:r>
            <w:tab/>
          </w:r>
          <w:r>
            <w:fldChar w:fldCharType="begin"/>
          </w:r>
          <w:r>
            <w:instrText xml:space="preserve"> PAGEREF _Toc56689909 \h </w:instrText>
          </w:r>
          <w:r>
            <w:fldChar w:fldCharType="separate"/>
          </w:r>
          <w:r w:rsidR="00791DC9">
            <w:t>38</w:t>
          </w:r>
          <w:r>
            <w:fldChar w:fldCharType="end"/>
          </w:r>
        </w:p>
        <w:p w14:paraId="1D3481DC" w14:textId="3218AC8A" w:rsidR="00F41908" w:rsidRDefault="00F41908">
          <w:pPr>
            <w:pStyle w:val="TOC2"/>
            <w:tabs>
              <w:tab w:val="left" w:pos="1080"/>
            </w:tabs>
            <w:rPr>
              <w:rFonts w:asciiTheme="minorHAnsi" w:eastAsiaTheme="minorEastAsia" w:hAnsiTheme="minorHAnsi" w:cstheme="minorBidi"/>
              <w:sz w:val="24"/>
              <w:szCs w:val="24"/>
            </w:rPr>
          </w:pPr>
          <w:r w:rsidRPr="005A4774">
            <w:t>13.6</w:t>
          </w:r>
          <w:r>
            <w:rPr>
              <w:rFonts w:asciiTheme="minorHAnsi" w:eastAsiaTheme="minorEastAsia" w:hAnsiTheme="minorHAnsi" w:cstheme="minorBidi"/>
              <w:sz w:val="24"/>
              <w:szCs w:val="24"/>
            </w:rPr>
            <w:tab/>
          </w:r>
          <w:r>
            <w:t>Safety Requirements (TR-1)</w:t>
          </w:r>
          <w:r>
            <w:tab/>
          </w:r>
          <w:r>
            <w:fldChar w:fldCharType="begin"/>
          </w:r>
          <w:r>
            <w:instrText xml:space="preserve"> PAGEREF _Toc56689910 \h </w:instrText>
          </w:r>
          <w:r>
            <w:fldChar w:fldCharType="separate"/>
          </w:r>
          <w:r w:rsidR="00791DC9">
            <w:t>38</w:t>
          </w:r>
          <w:r>
            <w:fldChar w:fldCharType="end"/>
          </w:r>
        </w:p>
        <w:p w14:paraId="02668D0C" w14:textId="4E3016E0" w:rsidR="00F41908" w:rsidRDefault="00F41908">
          <w:pPr>
            <w:pStyle w:val="TOC2"/>
            <w:tabs>
              <w:tab w:val="left" w:pos="1080"/>
            </w:tabs>
            <w:rPr>
              <w:rFonts w:asciiTheme="minorHAnsi" w:eastAsiaTheme="minorEastAsia" w:hAnsiTheme="minorHAnsi" w:cstheme="minorBidi"/>
              <w:sz w:val="24"/>
              <w:szCs w:val="24"/>
            </w:rPr>
          </w:pPr>
          <w:r w:rsidRPr="005A4774">
            <w:t>13.7</w:t>
          </w:r>
          <w:r>
            <w:rPr>
              <w:rFonts w:asciiTheme="minorHAnsi" w:eastAsiaTheme="minorEastAsia" w:hAnsiTheme="minorHAnsi" w:cstheme="minorBidi"/>
              <w:sz w:val="24"/>
              <w:szCs w:val="24"/>
            </w:rPr>
            <w:tab/>
          </w:r>
          <w:r>
            <w:t>Safety and Power Standards (TR-1)</w:t>
          </w:r>
          <w:r>
            <w:tab/>
          </w:r>
          <w:r>
            <w:fldChar w:fldCharType="begin"/>
          </w:r>
          <w:r>
            <w:instrText xml:space="preserve"> PAGEREF _Toc56689911 \h </w:instrText>
          </w:r>
          <w:r>
            <w:fldChar w:fldCharType="separate"/>
          </w:r>
          <w:r w:rsidR="00791DC9">
            <w:t>38</w:t>
          </w:r>
          <w:r>
            <w:fldChar w:fldCharType="end"/>
          </w:r>
        </w:p>
        <w:p w14:paraId="333DBAB6" w14:textId="2B12C8D4" w:rsidR="00F41908" w:rsidRDefault="00F41908">
          <w:pPr>
            <w:pStyle w:val="TOC2"/>
            <w:tabs>
              <w:tab w:val="left" w:pos="1080"/>
            </w:tabs>
            <w:rPr>
              <w:rFonts w:asciiTheme="minorHAnsi" w:eastAsiaTheme="minorEastAsia" w:hAnsiTheme="minorHAnsi" w:cstheme="minorBidi"/>
              <w:sz w:val="24"/>
              <w:szCs w:val="24"/>
            </w:rPr>
          </w:pPr>
          <w:r w:rsidRPr="005A4774">
            <w:t>13.8</w:t>
          </w:r>
          <w:r>
            <w:rPr>
              <w:rFonts w:asciiTheme="minorHAnsi" w:eastAsiaTheme="minorEastAsia" w:hAnsiTheme="minorHAnsi" w:cstheme="minorBidi"/>
              <w:sz w:val="24"/>
              <w:szCs w:val="24"/>
            </w:rPr>
            <w:tab/>
          </w:r>
          <w:r>
            <w:t>System Installation and Integration (TR-1)</w:t>
          </w:r>
          <w:r>
            <w:tab/>
          </w:r>
          <w:r>
            <w:fldChar w:fldCharType="begin"/>
          </w:r>
          <w:r>
            <w:instrText xml:space="preserve"> PAGEREF _Toc56689912 \h </w:instrText>
          </w:r>
          <w:r>
            <w:fldChar w:fldCharType="separate"/>
          </w:r>
          <w:r w:rsidR="00791DC9">
            <w:t>39</w:t>
          </w:r>
          <w:r>
            <w:fldChar w:fldCharType="end"/>
          </w:r>
        </w:p>
        <w:p w14:paraId="6230982E" w14:textId="7FC8620A" w:rsidR="00F41908" w:rsidRDefault="00F41908">
          <w:pPr>
            <w:pStyle w:val="TOC2"/>
            <w:tabs>
              <w:tab w:val="left" w:pos="1080"/>
            </w:tabs>
            <w:rPr>
              <w:rFonts w:asciiTheme="minorHAnsi" w:eastAsiaTheme="minorEastAsia" w:hAnsiTheme="minorHAnsi" w:cstheme="minorBidi"/>
              <w:sz w:val="24"/>
              <w:szCs w:val="24"/>
            </w:rPr>
          </w:pPr>
          <w:r w:rsidRPr="005A4774">
            <w:t>13.9</w:t>
          </w:r>
          <w:r>
            <w:rPr>
              <w:rFonts w:asciiTheme="minorHAnsi" w:eastAsiaTheme="minorEastAsia" w:hAnsiTheme="minorHAnsi" w:cstheme="minorBidi"/>
              <w:sz w:val="24"/>
              <w:szCs w:val="24"/>
            </w:rPr>
            <w:tab/>
          </w:r>
          <w:r>
            <w:t>System Decommissioning (TR-1)</w:t>
          </w:r>
          <w:r>
            <w:tab/>
          </w:r>
          <w:r>
            <w:fldChar w:fldCharType="begin"/>
          </w:r>
          <w:r>
            <w:instrText xml:space="preserve"> PAGEREF _Toc56689913 \h </w:instrText>
          </w:r>
          <w:r>
            <w:fldChar w:fldCharType="separate"/>
          </w:r>
          <w:r w:rsidR="00791DC9">
            <w:t>39</w:t>
          </w:r>
          <w:r>
            <w:fldChar w:fldCharType="end"/>
          </w:r>
        </w:p>
        <w:p w14:paraId="7D4B192A" w14:textId="78B4FB97" w:rsidR="00F41908" w:rsidRDefault="00F41908">
          <w:pPr>
            <w:pStyle w:val="TOC1"/>
            <w:rPr>
              <w:rFonts w:asciiTheme="minorHAnsi" w:eastAsiaTheme="minorEastAsia" w:hAnsiTheme="minorHAnsi" w:cstheme="minorBidi"/>
              <w:sz w:val="24"/>
              <w:szCs w:val="24"/>
            </w:rPr>
          </w:pPr>
          <w:r>
            <w:t>14.</w:t>
          </w:r>
          <w:r>
            <w:rPr>
              <w:rFonts w:asciiTheme="minorHAnsi" w:eastAsiaTheme="minorEastAsia" w:hAnsiTheme="minorHAnsi" w:cstheme="minorBidi"/>
              <w:sz w:val="24"/>
              <w:szCs w:val="24"/>
            </w:rPr>
            <w:tab/>
          </w:r>
          <w:r>
            <w:t>Project Management (TR-1)</w:t>
          </w:r>
          <w:r>
            <w:tab/>
          </w:r>
          <w:r>
            <w:fldChar w:fldCharType="begin"/>
          </w:r>
          <w:r>
            <w:instrText xml:space="preserve"> PAGEREF _Toc56689914 \h </w:instrText>
          </w:r>
          <w:r>
            <w:fldChar w:fldCharType="separate"/>
          </w:r>
          <w:r w:rsidR="00791DC9">
            <w:t>39</w:t>
          </w:r>
          <w:r>
            <w:fldChar w:fldCharType="end"/>
          </w:r>
        </w:p>
        <w:p w14:paraId="45115525" w14:textId="67DBD1F4" w:rsidR="00F41908" w:rsidRDefault="00F41908">
          <w:pPr>
            <w:pStyle w:val="TOC2"/>
            <w:tabs>
              <w:tab w:val="left" w:pos="1080"/>
            </w:tabs>
            <w:rPr>
              <w:rFonts w:asciiTheme="minorHAnsi" w:eastAsiaTheme="minorEastAsia" w:hAnsiTheme="minorHAnsi" w:cstheme="minorBidi"/>
              <w:sz w:val="24"/>
              <w:szCs w:val="24"/>
            </w:rPr>
          </w:pPr>
          <w:r w:rsidRPr="005A4774">
            <w:t>14.1</w:t>
          </w:r>
          <w:r>
            <w:rPr>
              <w:rFonts w:asciiTheme="minorHAnsi" w:eastAsiaTheme="minorEastAsia" w:hAnsiTheme="minorHAnsi" w:cstheme="minorBidi"/>
              <w:sz w:val="24"/>
              <w:szCs w:val="24"/>
            </w:rPr>
            <w:tab/>
          </w:r>
          <w:r>
            <w:t>Key Planning Deliverables</w:t>
          </w:r>
          <w:r>
            <w:tab/>
          </w:r>
          <w:r>
            <w:fldChar w:fldCharType="begin"/>
          </w:r>
          <w:r>
            <w:instrText xml:space="preserve"> PAGEREF _Toc56689915 \h </w:instrText>
          </w:r>
          <w:r>
            <w:fldChar w:fldCharType="separate"/>
          </w:r>
          <w:r w:rsidR="00791DC9">
            <w:t>39</w:t>
          </w:r>
          <w:r>
            <w:fldChar w:fldCharType="end"/>
          </w:r>
        </w:p>
        <w:p w14:paraId="44FC5411" w14:textId="16E66D85" w:rsidR="00F41908" w:rsidRDefault="00F41908">
          <w:pPr>
            <w:pStyle w:val="TOC2"/>
            <w:tabs>
              <w:tab w:val="left" w:pos="1080"/>
            </w:tabs>
            <w:rPr>
              <w:rFonts w:asciiTheme="minorHAnsi" w:eastAsiaTheme="minorEastAsia" w:hAnsiTheme="minorHAnsi" w:cstheme="minorBidi"/>
              <w:sz w:val="24"/>
              <w:szCs w:val="24"/>
            </w:rPr>
          </w:pPr>
          <w:r w:rsidRPr="005A4774">
            <w:t>14.2</w:t>
          </w:r>
          <w:r>
            <w:rPr>
              <w:rFonts w:asciiTheme="minorHAnsi" w:eastAsiaTheme="minorEastAsia" w:hAnsiTheme="minorHAnsi" w:cstheme="minorBidi"/>
              <w:sz w:val="24"/>
              <w:szCs w:val="24"/>
            </w:rPr>
            <w:tab/>
          </w:r>
          <w:r>
            <w:t>Project Meetings</w:t>
          </w:r>
          <w:r>
            <w:tab/>
          </w:r>
          <w:r>
            <w:fldChar w:fldCharType="begin"/>
          </w:r>
          <w:r>
            <w:instrText xml:space="preserve"> PAGEREF _Toc56689916 \h </w:instrText>
          </w:r>
          <w:r>
            <w:fldChar w:fldCharType="separate"/>
          </w:r>
          <w:r w:rsidR="00791DC9">
            <w:t>40</w:t>
          </w:r>
          <w:r>
            <w:fldChar w:fldCharType="end"/>
          </w:r>
        </w:p>
        <w:p w14:paraId="1F31F209" w14:textId="3D2A6E92" w:rsidR="00F41908" w:rsidRDefault="00F41908">
          <w:pPr>
            <w:pStyle w:val="TOC2"/>
            <w:tabs>
              <w:tab w:val="left" w:pos="1080"/>
            </w:tabs>
            <w:rPr>
              <w:rFonts w:asciiTheme="minorHAnsi" w:eastAsiaTheme="minorEastAsia" w:hAnsiTheme="minorHAnsi" w:cstheme="minorBidi"/>
              <w:sz w:val="24"/>
              <w:szCs w:val="24"/>
            </w:rPr>
          </w:pPr>
          <w:r w:rsidRPr="005A4774">
            <w:t>14.3</w:t>
          </w:r>
          <w:r>
            <w:rPr>
              <w:rFonts w:asciiTheme="minorHAnsi" w:eastAsiaTheme="minorEastAsia" w:hAnsiTheme="minorHAnsi" w:cstheme="minorBidi"/>
              <w:sz w:val="24"/>
              <w:szCs w:val="24"/>
            </w:rPr>
            <w:tab/>
          </w:r>
          <w:r>
            <w:t>Key Build Phase Milestone Dates (TR-1)</w:t>
          </w:r>
          <w:r>
            <w:tab/>
          </w:r>
          <w:r>
            <w:fldChar w:fldCharType="begin"/>
          </w:r>
          <w:r>
            <w:instrText xml:space="preserve"> PAGEREF _Toc56689917 \h </w:instrText>
          </w:r>
          <w:r>
            <w:fldChar w:fldCharType="separate"/>
          </w:r>
          <w:r w:rsidR="00791DC9">
            <w:t>40</w:t>
          </w:r>
          <w:r>
            <w:fldChar w:fldCharType="end"/>
          </w:r>
        </w:p>
        <w:p w14:paraId="5A1EFF49" w14:textId="08398D12" w:rsidR="00F41908" w:rsidRDefault="00F41908">
          <w:pPr>
            <w:pStyle w:val="TOC2"/>
            <w:tabs>
              <w:tab w:val="left" w:pos="1080"/>
            </w:tabs>
            <w:rPr>
              <w:rFonts w:asciiTheme="minorHAnsi" w:eastAsiaTheme="minorEastAsia" w:hAnsiTheme="minorHAnsi" w:cstheme="minorBidi"/>
              <w:sz w:val="24"/>
              <w:szCs w:val="24"/>
            </w:rPr>
          </w:pPr>
          <w:r w:rsidRPr="005A4774">
            <w:t>14.4</w:t>
          </w:r>
          <w:r>
            <w:rPr>
              <w:rFonts w:asciiTheme="minorHAnsi" w:eastAsiaTheme="minorEastAsia" w:hAnsiTheme="minorHAnsi" w:cstheme="minorBidi"/>
              <w:sz w:val="24"/>
              <w:szCs w:val="24"/>
            </w:rPr>
            <w:tab/>
          </w:r>
          <w:r>
            <w:t>Key Elements of the Plan of Record</w:t>
          </w:r>
          <w:r>
            <w:tab/>
          </w:r>
          <w:r>
            <w:fldChar w:fldCharType="begin"/>
          </w:r>
          <w:r>
            <w:instrText xml:space="preserve"> PAGEREF _Toc56689918 \h </w:instrText>
          </w:r>
          <w:r>
            <w:fldChar w:fldCharType="separate"/>
          </w:r>
          <w:r w:rsidR="00791DC9">
            <w:t>40</w:t>
          </w:r>
          <w:r>
            <w:fldChar w:fldCharType="end"/>
          </w:r>
        </w:p>
        <w:p w14:paraId="72348050" w14:textId="5FE3D92C" w:rsidR="00F41908" w:rsidRDefault="00F41908">
          <w:pPr>
            <w:pStyle w:val="TOC2"/>
            <w:tabs>
              <w:tab w:val="left" w:pos="1080"/>
            </w:tabs>
            <w:rPr>
              <w:rFonts w:asciiTheme="minorHAnsi" w:eastAsiaTheme="minorEastAsia" w:hAnsiTheme="minorHAnsi" w:cstheme="minorBidi"/>
              <w:sz w:val="24"/>
              <w:szCs w:val="24"/>
            </w:rPr>
          </w:pPr>
          <w:r w:rsidRPr="005A4774">
            <w:t>14.5</w:t>
          </w:r>
          <w:r>
            <w:rPr>
              <w:rFonts w:asciiTheme="minorHAnsi" w:eastAsiaTheme="minorEastAsia" w:hAnsiTheme="minorHAnsi" w:cstheme="minorBidi"/>
              <w:sz w:val="24"/>
              <w:szCs w:val="24"/>
            </w:rPr>
            <w:tab/>
          </w:r>
          <w:r>
            <w:t>Key Elements of Factory Test Plan</w:t>
          </w:r>
          <w:r>
            <w:tab/>
          </w:r>
          <w:r>
            <w:fldChar w:fldCharType="begin"/>
          </w:r>
          <w:r>
            <w:instrText xml:space="preserve"> PAGEREF _Toc56689919 \h </w:instrText>
          </w:r>
          <w:r>
            <w:fldChar w:fldCharType="separate"/>
          </w:r>
          <w:r w:rsidR="00791DC9">
            <w:t>41</w:t>
          </w:r>
          <w:r>
            <w:fldChar w:fldCharType="end"/>
          </w:r>
        </w:p>
        <w:p w14:paraId="632B735F" w14:textId="3F7B3787" w:rsidR="00F41908" w:rsidRDefault="00F41908">
          <w:pPr>
            <w:pStyle w:val="TOC2"/>
            <w:tabs>
              <w:tab w:val="left" w:pos="1080"/>
            </w:tabs>
            <w:rPr>
              <w:rFonts w:asciiTheme="minorHAnsi" w:eastAsiaTheme="minorEastAsia" w:hAnsiTheme="minorHAnsi" w:cstheme="minorBidi"/>
              <w:sz w:val="24"/>
              <w:szCs w:val="24"/>
            </w:rPr>
          </w:pPr>
          <w:r w:rsidRPr="005A4774">
            <w:t>14.6</w:t>
          </w:r>
          <w:r>
            <w:rPr>
              <w:rFonts w:asciiTheme="minorHAnsi" w:eastAsiaTheme="minorEastAsia" w:hAnsiTheme="minorHAnsi" w:cstheme="minorBidi"/>
              <w:sz w:val="24"/>
              <w:szCs w:val="24"/>
            </w:rPr>
            <w:tab/>
          </w:r>
          <w:r>
            <w:t>Key Elements of Full-Term Hardware Development Plan</w:t>
          </w:r>
          <w:r>
            <w:tab/>
          </w:r>
          <w:r>
            <w:fldChar w:fldCharType="begin"/>
          </w:r>
          <w:r>
            <w:instrText xml:space="preserve"> PAGEREF _Toc56689920 \h </w:instrText>
          </w:r>
          <w:r>
            <w:fldChar w:fldCharType="separate"/>
          </w:r>
          <w:r w:rsidR="00791DC9">
            <w:t>41</w:t>
          </w:r>
          <w:r>
            <w:fldChar w:fldCharType="end"/>
          </w:r>
        </w:p>
        <w:p w14:paraId="14F5FC86" w14:textId="3625728D" w:rsidR="00F41908" w:rsidRDefault="00F41908">
          <w:pPr>
            <w:pStyle w:val="TOC2"/>
            <w:tabs>
              <w:tab w:val="left" w:pos="1080"/>
            </w:tabs>
            <w:rPr>
              <w:rFonts w:asciiTheme="minorHAnsi" w:eastAsiaTheme="minorEastAsia" w:hAnsiTheme="minorHAnsi" w:cstheme="minorBidi"/>
              <w:sz w:val="24"/>
              <w:szCs w:val="24"/>
            </w:rPr>
          </w:pPr>
          <w:r w:rsidRPr="005A4774">
            <w:t>14.7</w:t>
          </w:r>
          <w:r>
            <w:rPr>
              <w:rFonts w:asciiTheme="minorHAnsi" w:eastAsiaTheme="minorEastAsia" w:hAnsiTheme="minorHAnsi" w:cstheme="minorBidi"/>
              <w:sz w:val="24"/>
              <w:szCs w:val="24"/>
            </w:rPr>
            <w:tab/>
          </w:r>
          <w:r>
            <w:t>Key Elements of Site Preparation Plan</w:t>
          </w:r>
          <w:r>
            <w:tab/>
          </w:r>
          <w:r>
            <w:fldChar w:fldCharType="begin"/>
          </w:r>
          <w:r>
            <w:instrText xml:space="preserve"> PAGEREF _Toc56689921 \h </w:instrText>
          </w:r>
          <w:r>
            <w:fldChar w:fldCharType="separate"/>
          </w:r>
          <w:r w:rsidR="00791DC9">
            <w:t>41</w:t>
          </w:r>
          <w:r>
            <w:fldChar w:fldCharType="end"/>
          </w:r>
        </w:p>
        <w:p w14:paraId="3BE56191" w14:textId="38C3E247" w:rsidR="00F41908" w:rsidRDefault="00F41908">
          <w:pPr>
            <w:pStyle w:val="TOC2"/>
            <w:tabs>
              <w:tab w:val="left" w:pos="1080"/>
            </w:tabs>
            <w:rPr>
              <w:rFonts w:asciiTheme="minorHAnsi" w:eastAsiaTheme="minorEastAsia" w:hAnsiTheme="minorHAnsi" w:cstheme="minorBidi"/>
              <w:sz w:val="24"/>
              <w:szCs w:val="24"/>
            </w:rPr>
          </w:pPr>
          <w:r w:rsidRPr="005A4774">
            <w:t>14.8</w:t>
          </w:r>
          <w:r>
            <w:rPr>
              <w:rFonts w:asciiTheme="minorHAnsi" w:eastAsiaTheme="minorEastAsia" w:hAnsiTheme="minorHAnsi" w:cstheme="minorBidi"/>
              <w:sz w:val="24"/>
              <w:szCs w:val="24"/>
            </w:rPr>
            <w:tab/>
          </w:r>
          <w:r>
            <w:t>Key Elements of Installation Process Plan</w:t>
          </w:r>
          <w:r>
            <w:tab/>
          </w:r>
          <w:r>
            <w:fldChar w:fldCharType="begin"/>
          </w:r>
          <w:r>
            <w:instrText xml:space="preserve"> PAGEREF _Toc56689922 \h </w:instrText>
          </w:r>
          <w:r>
            <w:fldChar w:fldCharType="separate"/>
          </w:r>
          <w:r w:rsidR="00791DC9">
            <w:t>42</w:t>
          </w:r>
          <w:r>
            <w:fldChar w:fldCharType="end"/>
          </w:r>
        </w:p>
        <w:p w14:paraId="69DCDD0D" w14:textId="3BEABEA5" w:rsidR="00F41908" w:rsidRDefault="00F41908">
          <w:pPr>
            <w:pStyle w:val="TOC2"/>
            <w:tabs>
              <w:tab w:val="left" w:pos="1080"/>
            </w:tabs>
            <w:rPr>
              <w:rFonts w:asciiTheme="minorHAnsi" w:eastAsiaTheme="minorEastAsia" w:hAnsiTheme="minorHAnsi" w:cstheme="minorBidi"/>
              <w:sz w:val="24"/>
              <w:szCs w:val="24"/>
            </w:rPr>
          </w:pPr>
          <w:r w:rsidRPr="005A4774">
            <w:t>14.9</w:t>
          </w:r>
          <w:r>
            <w:rPr>
              <w:rFonts w:asciiTheme="minorHAnsi" w:eastAsiaTheme="minorEastAsia" w:hAnsiTheme="minorHAnsi" w:cstheme="minorBidi"/>
              <w:sz w:val="24"/>
              <w:szCs w:val="24"/>
            </w:rPr>
            <w:tab/>
          </w:r>
          <w:r>
            <w:t>Key Elements of Maintenance and Support Plan</w:t>
          </w:r>
          <w:r>
            <w:tab/>
          </w:r>
          <w:r>
            <w:fldChar w:fldCharType="begin"/>
          </w:r>
          <w:r>
            <w:instrText xml:space="preserve"> PAGEREF _Toc56689923 \h </w:instrText>
          </w:r>
          <w:r>
            <w:fldChar w:fldCharType="separate"/>
          </w:r>
          <w:r w:rsidR="00791DC9">
            <w:t>42</w:t>
          </w:r>
          <w:r>
            <w:fldChar w:fldCharType="end"/>
          </w:r>
        </w:p>
        <w:p w14:paraId="591932B5" w14:textId="2885D054" w:rsidR="00F41908" w:rsidRDefault="00F41908">
          <w:pPr>
            <w:pStyle w:val="TOC1"/>
            <w:rPr>
              <w:rFonts w:asciiTheme="minorHAnsi" w:eastAsiaTheme="minorEastAsia" w:hAnsiTheme="minorHAnsi" w:cstheme="minorBidi"/>
              <w:sz w:val="24"/>
              <w:szCs w:val="24"/>
            </w:rPr>
          </w:pPr>
          <w:r>
            <w:t>15.</w:t>
          </w:r>
          <w:r>
            <w:rPr>
              <w:rFonts w:asciiTheme="minorHAnsi" w:eastAsiaTheme="minorEastAsia" w:hAnsiTheme="minorHAnsi" w:cstheme="minorBidi"/>
              <w:sz w:val="24"/>
              <w:szCs w:val="24"/>
            </w:rPr>
            <w:tab/>
          </w:r>
          <w:r>
            <w:t>Acceptance Requirements (TR-1)</w:t>
          </w:r>
          <w:r>
            <w:tab/>
          </w:r>
          <w:r>
            <w:fldChar w:fldCharType="begin"/>
          </w:r>
          <w:r>
            <w:instrText xml:space="preserve"> PAGEREF _Toc56689924 \h </w:instrText>
          </w:r>
          <w:r>
            <w:fldChar w:fldCharType="separate"/>
          </w:r>
          <w:r w:rsidR="00791DC9">
            <w:t>42</w:t>
          </w:r>
          <w:r>
            <w:fldChar w:fldCharType="end"/>
          </w:r>
        </w:p>
        <w:p w14:paraId="36BB34AD" w14:textId="02E0D408" w:rsidR="00F41908" w:rsidRDefault="00F41908">
          <w:pPr>
            <w:pStyle w:val="TOC1"/>
            <w:rPr>
              <w:rFonts w:asciiTheme="minorHAnsi" w:eastAsiaTheme="minorEastAsia" w:hAnsiTheme="minorHAnsi" w:cstheme="minorBidi"/>
              <w:sz w:val="24"/>
              <w:szCs w:val="24"/>
            </w:rPr>
          </w:pPr>
          <w:r>
            <w:t>Appendix A Technical Volume Instructions</w:t>
          </w:r>
          <w:r>
            <w:tab/>
          </w:r>
          <w:r>
            <w:fldChar w:fldCharType="begin"/>
          </w:r>
          <w:r>
            <w:instrText xml:space="preserve"> PAGEREF _Toc56689925 \h </w:instrText>
          </w:r>
          <w:r>
            <w:fldChar w:fldCharType="separate"/>
          </w:r>
          <w:r w:rsidR="00791DC9">
            <w:t>1</w:t>
          </w:r>
          <w:r>
            <w:fldChar w:fldCharType="end"/>
          </w:r>
        </w:p>
        <w:p w14:paraId="46E0B267" w14:textId="6A3F844F" w:rsidR="00F41908" w:rsidRDefault="00F41908">
          <w:pPr>
            <w:pStyle w:val="TOC2"/>
            <w:rPr>
              <w:rFonts w:asciiTheme="minorHAnsi" w:eastAsiaTheme="minorEastAsia" w:hAnsiTheme="minorHAnsi" w:cstheme="minorBidi"/>
              <w:sz w:val="24"/>
              <w:szCs w:val="24"/>
            </w:rPr>
          </w:pPr>
          <w:r>
            <w:t>General Instructions</w:t>
          </w:r>
          <w:r>
            <w:tab/>
          </w:r>
          <w:r>
            <w:fldChar w:fldCharType="begin"/>
          </w:r>
          <w:r>
            <w:instrText xml:space="preserve"> PAGEREF _Toc56689926 \h </w:instrText>
          </w:r>
          <w:r>
            <w:fldChar w:fldCharType="separate"/>
          </w:r>
          <w:r w:rsidR="00791DC9">
            <w:t>1</w:t>
          </w:r>
          <w:r>
            <w:fldChar w:fldCharType="end"/>
          </w:r>
        </w:p>
        <w:p w14:paraId="3529064A" w14:textId="6C1DFA2D" w:rsidR="00F41908" w:rsidRDefault="00F41908">
          <w:pPr>
            <w:pStyle w:val="TOC1"/>
            <w:rPr>
              <w:rFonts w:asciiTheme="minorHAnsi" w:eastAsiaTheme="minorEastAsia" w:hAnsiTheme="minorHAnsi" w:cstheme="minorBidi"/>
              <w:sz w:val="24"/>
              <w:szCs w:val="24"/>
            </w:rPr>
          </w:pPr>
          <w:r>
            <w:t>1.</w:t>
          </w:r>
          <w:r>
            <w:rPr>
              <w:rFonts w:asciiTheme="minorHAnsi" w:eastAsiaTheme="minorEastAsia" w:hAnsiTheme="minorHAnsi" w:cstheme="minorBidi"/>
              <w:sz w:val="24"/>
              <w:szCs w:val="24"/>
            </w:rPr>
            <w:tab/>
          </w:r>
          <w:r>
            <w:t>Introduction</w:t>
          </w:r>
          <w:r>
            <w:tab/>
          </w:r>
          <w:r>
            <w:fldChar w:fldCharType="begin"/>
          </w:r>
          <w:r>
            <w:instrText xml:space="preserve"> PAGEREF _Toc56689927 \h </w:instrText>
          </w:r>
          <w:r>
            <w:fldChar w:fldCharType="separate"/>
          </w:r>
          <w:r w:rsidR="00791DC9">
            <w:t>1</w:t>
          </w:r>
          <w:r>
            <w:fldChar w:fldCharType="end"/>
          </w:r>
        </w:p>
        <w:p w14:paraId="01E31BCE" w14:textId="66C90F24" w:rsidR="00F41908" w:rsidRDefault="00F41908">
          <w:pPr>
            <w:pStyle w:val="TOC1"/>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Program Overview</w:t>
          </w:r>
          <w:r>
            <w:tab/>
          </w:r>
          <w:r>
            <w:fldChar w:fldCharType="begin"/>
          </w:r>
          <w:r>
            <w:instrText xml:space="preserve"> PAGEREF _Toc56689928 \h </w:instrText>
          </w:r>
          <w:r>
            <w:fldChar w:fldCharType="separate"/>
          </w:r>
          <w:r w:rsidR="00791DC9">
            <w:t>1</w:t>
          </w:r>
          <w:r>
            <w:fldChar w:fldCharType="end"/>
          </w:r>
        </w:p>
        <w:p w14:paraId="00AE55ED" w14:textId="009A34FF" w:rsidR="00F41908" w:rsidRDefault="00F41908">
          <w:pPr>
            <w:pStyle w:val="TOC1"/>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High Level System Overview</w:t>
          </w:r>
          <w:r>
            <w:tab/>
          </w:r>
          <w:r>
            <w:fldChar w:fldCharType="begin"/>
          </w:r>
          <w:r>
            <w:instrText xml:space="preserve"> PAGEREF _Toc56689929 \h </w:instrText>
          </w:r>
          <w:r>
            <w:fldChar w:fldCharType="separate"/>
          </w:r>
          <w:r w:rsidR="00791DC9">
            <w:t>1</w:t>
          </w:r>
          <w:r>
            <w:fldChar w:fldCharType="end"/>
          </w:r>
        </w:p>
        <w:p w14:paraId="3B231F65" w14:textId="2880E32F" w:rsidR="00F41908" w:rsidRDefault="00F41908">
          <w:pPr>
            <w:pStyle w:val="TOC2"/>
            <w:tabs>
              <w:tab w:val="left" w:pos="1080"/>
            </w:tabs>
            <w:rPr>
              <w:rFonts w:asciiTheme="minorHAnsi" w:eastAsiaTheme="minorEastAsia" w:hAnsiTheme="minorHAnsi" w:cstheme="minorBidi"/>
              <w:sz w:val="24"/>
              <w:szCs w:val="24"/>
            </w:rPr>
          </w:pPr>
          <w:r w:rsidRPr="005A4774">
            <w:t>3.1</w:t>
          </w:r>
          <w:r>
            <w:rPr>
              <w:rFonts w:asciiTheme="minorHAnsi" w:eastAsiaTheme="minorEastAsia" w:hAnsiTheme="minorHAnsi" w:cstheme="minorBidi"/>
              <w:sz w:val="24"/>
              <w:szCs w:val="24"/>
            </w:rPr>
            <w:tab/>
          </w:r>
          <w:r>
            <w:t>Key Design Elements</w:t>
          </w:r>
          <w:r>
            <w:tab/>
          </w:r>
          <w:r>
            <w:fldChar w:fldCharType="begin"/>
          </w:r>
          <w:r>
            <w:instrText xml:space="preserve"> PAGEREF _Toc56689930 \h </w:instrText>
          </w:r>
          <w:r>
            <w:fldChar w:fldCharType="separate"/>
          </w:r>
          <w:r w:rsidR="00791DC9">
            <w:t>1</w:t>
          </w:r>
          <w:r>
            <w:fldChar w:fldCharType="end"/>
          </w:r>
        </w:p>
        <w:p w14:paraId="4D783C4D" w14:textId="35A681B8" w:rsidR="00F41908" w:rsidRDefault="00F41908">
          <w:pPr>
            <w:pStyle w:val="TOC2"/>
            <w:tabs>
              <w:tab w:val="left" w:pos="1080"/>
            </w:tabs>
            <w:rPr>
              <w:rFonts w:asciiTheme="minorHAnsi" w:eastAsiaTheme="minorEastAsia" w:hAnsiTheme="minorHAnsi" w:cstheme="minorBidi"/>
              <w:sz w:val="24"/>
              <w:szCs w:val="24"/>
            </w:rPr>
          </w:pPr>
          <w:r w:rsidRPr="005A4774">
            <w:t>3.2</w:t>
          </w:r>
          <w:r>
            <w:rPr>
              <w:rFonts w:asciiTheme="minorHAnsi" w:eastAsiaTheme="minorEastAsia" w:hAnsiTheme="minorHAnsi" w:cstheme="minorBidi"/>
              <w:sz w:val="24"/>
              <w:szCs w:val="24"/>
            </w:rPr>
            <w:tab/>
          </w:r>
          <w:r>
            <w:t>C5 High Level System Description</w:t>
          </w:r>
          <w:r>
            <w:tab/>
          </w:r>
          <w:r>
            <w:fldChar w:fldCharType="begin"/>
          </w:r>
          <w:r>
            <w:instrText xml:space="preserve"> PAGEREF _Toc56689931 \h </w:instrText>
          </w:r>
          <w:r>
            <w:fldChar w:fldCharType="separate"/>
          </w:r>
          <w:r w:rsidR="00791DC9">
            <w:t>1</w:t>
          </w:r>
          <w:r>
            <w:fldChar w:fldCharType="end"/>
          </w:r>
        </w:p>
        <w:p w14:paraId="18AE422C" w14:textId="40E2BDC5" w:rsidR="00F41908" w:rsidRDefault="00F41908">
          <w:pPr>
            <w:pStyle w:val="TOC2"/>
            <w:tabs>
              <w:tab w:val="left" w:pos="1080"/>
            </w:tabs>
            <w:rPr>
              <w:rFonts w:asciiTheme="minorHAnsi" w:eastAsiaTheme="minorEastAsia" w:hAnsiTheme="minorHAnsi" w:cstheme="minorBidi"/>
              <w:sz w:val="24"/>
              <w:szCs w:val="24"/>
            </w:rPr>
          </w:pPr>
          <w:r w:rsidRPr="005A4774">
            <w:t>3.3</w:t>
          </w:r>
          <w:r>
            <w:rPr>
              <w:rFonts w:asciiTheme="minorHAnsi" w:eastAsiaTheme="minorEastAsia" w:hAnsiTheme="minorHAnsi" w:cstheme="minorBidi"/>
              <w:sz w:val="24"/>
              <w:szCs w:val="24"/>
            </w:rPr>
            <w:tab/>
          </w:r>
          <w:r>
            <w:t>C5 High Level Software Model</w:t>
          </w:r>
          <w:r>
            <w:tab/>
          </w:r>
          <w:r>
            <w:fldChar w:fldCharType="begin"/>
          </w:r>
          <w:r>
            <w:instrText xml:space="preserve"> PAGEREF _Toc56689932 \h </w:instrText>
          </w:r>
          <w:r>
            <w:fldChar w:fldCharType="separate"/>
          </w:r>
          <w:r w:rsidR="00791DC9">
            <w:t>1</w:t>
          </w:r>
          <w:r>
            <w:fldChar w:fldCharType="end"/>
          </w:r>
        </w:p>
        <w:p w14:paraId="702D508C" w14:textId="1D051CA6" w:rsidR="00F41908" w:rsidRDefault="00F41908">
          <w:pPr>
            <w:pStyle w:val="TOC2"/>
            <w:tabs>
              <w:tab w:val="left" w:pos="1080"/>
            </w:tabs>
            <w:rPr>
              <w:rFonts w:asciiTheme="minorHAnsi" w:eastAsiaTheme="minorEastAsia" w:hAnsiTheme="minorHAnsi" w:cstheme="minorBidi"/>
              <w:sz w:val="24"/>
              <w:szCs w:val="24"/>
            </w:rPr>
          </w:pPr>
          <w:r w:rsidRPr="005A4774">
            <w:t>3.4</w:t>
          </w:r>
          <w:r>
            <w:rPr>
              <w:rFonts w:asciiTheme="minorHAnsi" w:eastAsiaTheme="minorEastAsia" w:hAnsiTheme="minorHAnsi" w:cstheme="minorBidi"/>
              <w:sz w:val="24"/>
              <w:szCs w:val="24"/>
            </w:rPr>
            <w:tab/>
          </w:r>
          <w:r>
            <w:t>C5 High Level Performance Objective</w:t>
          </w:r>
          <w:r>
            <w:tab/>
          </w:r>
          <w:r>
            <w:fldChar w:fldCharType="begin"/>
          </w:r>
          <w:r>
            <w:instrText xml:space="preserve"> PAGEREF _Toc56689933 \h </w:instrText>
          </w:r>
          <w:r>
            <w:fldChar w:fldCharType="separate"/>
          </w:r>
          <w:r w:rsidR="00791DC9">
            <w:t>1</w:t>
          </w:r>
          <w:r>
            <w:fldChar w:fldCharType="end"/>
          </w:r>
        </w:p>
        <w:p w14:paraId="1577FE67" w14:textId="7E01B0F2" w:rsidR="00F41908" w:rsidRDefault="00F41908">
          <w:pPr>
            <w:pStyle w:val="TOC2"/>
            <w:tabs>
              <w:tab w:val="left" w:pos="1080"/>
            </w:tabs>
            <w:rPr>
              <w:rFonts w:asciiTheme="minorHAnsi" w:eastAsiaTheme="minorEastAsia" w:hAnsiTheme="minorHAnsi" w:cstheme="minorBidi"/>
              <w:sz w:val="24"/>
              <w:szCs w:val="24"/>
            </w:rPr>
          </w:pPr>
          <w:r w:rsidRPr="005A4774">
            <w:t>3.5</w:t>
          </w:r>
          <w:r>
            <w:rPr>
              <w:rFonts w:asciiTheme="minorHAnsi" w:eastAsiaTheme="minorEastAsia" w:hAnsiTheme="minorHAnsi" w:cstheme="minorBidi"/>
              <w:sz w:val="24"/>
              <w:szCs w:val="24"/>
            </w:rPr>
            <w:tab/>
          </w:r>
          <w:r>
            <w:t>C5 High Level Project Management</w:t>
          </w:r>
          <w:r>
            <w:tab/>
          </w:r>
          <w:r>
            <w:fldChar w:fldCharType="begin"/>
          </w:r>
          <w:r>
            <w:instrText xml:space="preserve"> PAGEREF _Toc56689934 \h </w:instrText>
          </w:r>
          <w:r>
            <w:fldChar w:fldCharType="separate"/>
          </w:r>
          <w:r w:rsidR="00791DC9">
            <w:t>2</w:t>
          </w:r>
          <w:r>
            <w:fldChar w:fldCharType="end"/>
          </w:r>
        </w:p>
        <w:p w14:paraId="37676C7E" w14:textId="4A4C74E7" w:rsidR="00F41908" w:rsidRDefault="00F41908">
          <w:pPr>
            <w:pStyle w:val="TOC1"/>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Benchmarks</w:t>
          </w:r>
          <w:r>
            <w:tab/>
          </w:r>
          <w:r>
            <w:fldChar w:fldCharType="begin"/>
          </w:r>
          <w:r>
            <w:instrText xml:space="preserve"> PAGEREF _Toc56689935 \h </w:instrText>
          </w:r>
          <w:r>
            <w:fldChar w:fldCharType="separate"/>
          </w:r>
          <w:r w:rsidR="00791DC9">
            <w:t>2</w:t>
          </w:r>
          <w:r>
            <w:fldChar w:fldCharType="end"/>
          </w:r>
        </w:p>
        <w:p w14:paraId="15B9E4A9" w14:textId="5CF379AB" w:rsidR="00F41908" w:rsidRDefault="00F41908">
          <w:pPr>
            <w:pStyle w:val="TOC1"/>
            <w:rPr>
              <w:rFonts w:asciiTheme="minorHAnsi" w:eastAsiaTheme="minorEastAsia" w:hAnsiTheme="minorHAnsi" w:cstheme="minorBidi"/>
              <w:sz w:val="24"/>
              <w:szCs w:val="24"/>
            </w:rPr>
          </w:pPr>
          <w:r>
            <w:t>5.</w:t>
          </w:r>
          <w:r>
            <w:rPr>
              <w:rFonts w:asciiTheme="minorHAnsi" w:eastAsiaTheme="minorEastAsia" w:hAnsiTheme="minorHAnsi" w:cstheme="minorBidi"/>
              <w:sz w:val="24"/>
              <w:szCs w:val="24"/>
            </w:rPr>
            <w:tab/>
          </w:r>
          <w:r>
            <w:t>C5 Compute Partition</w:t>
          </w:r>
          <w:r>
            <w:tab/>
          </w:r>
          <w:r>
            <w:fldChar w:fldCharType="begin"/>
          </w:r>
          <w:r>
            <w:instrText xml:space="preserve"> PAGEREF _Toc56689936 \h </w:instrText>
          </w:r>
          <w:r>
            <w:fldChar w:fldCharType="separate"/>
          </w:r>
          <w:r w:rsidR="00791DC9">
            <w:t>2</w:t>
          </w:r>
          <w:r>
            <w:fldChar w:fldCharType="end"/>
          </w:r>
        </w:p>
        <w:p w14:paraId="1785D46E" w14:textId="35636E35" w:rsidR="00F41908" w:rsidRDefault="00F41908">
          <w:pPr>
            <w:pStyle w:val="TOC2"/>
            <w:tabs>
              <w:tab w:val="left" w:pos="1080"/>
            </w:tabs>
            <w:rPr>
              <w:rFonts w:asciiTheme="minorHAnsi" w:eastAsiaTheme="minorEastAsia" w:hAnsiTheme="minorHAnsi" w:cstheme="minorBidi"/>
              <w:sz w:val="24"/>
              <w:szCs w:val="24"/>
            </w:rPr>
          </w:pPr>
          <w:r w:rsidRPr="005A4774">
            <w:t>5.1</w:t>
          </w:r>
          <w:r>
            <w:rPr>
              <w:rFonts w:asciiTheme="minorHAnsi" w:eastAsiaTheme="minorEastAsia" w:hAnsiTheme="minorHAnsi" w:cstheme="minorBidi"/>
              <w:sz w:val="24"/>
              <w:szCs w:val="24"/>
            </w:rPr>
            <w:tab/>
          </w:r>
          <w:r>
            <w:t>C5 System Performance</w:t>
          </w:r>
          <w:r>
            <w:tab/>
          </w:r>
          <w:r>
            <w:fldChar w:fldCharType="begin"/>
          </w:r>
          <w:r>
            <w:instrText xml:space="preserve"> PAGEREF _Toc56689937 \h </w:instrText>
          </w:r>
          <w:r>
            <w:fldChar w:fldCharType="separate"/>
          </w:r>
          <w:r w:rsidR="00791DC9">
            <w:t>2</w:t>
          </w:r>
          <w:r>
            <w:fldChar w:fldCharType="end"/>
          </w:r>
        </w:p>
        <w:p w14:paraId="043339CF" w14:textId="69D16C60" w:rsidR="00F41908" w:rsidRDefault="00F41908">
          <w:pPr>
            <w:pStyle w:val="TOC2"/>
            <w:tabs>
              <w:tab w:val="left" w:pos="1080"/>
            </w:tabs>
            <w:rPr>
              <w:rFonts w:asciiTheme="minorHAnsi" w:eastAsiaTheme="minorEastAsia" w:hAnsiTheme="minorHAnsi" w:cstheme="minorBidi"/>
              <w:sz w:val="24"/>
              <w:szCs w:val="24"/>
            </w:rPr>
          </w:pPr>
          <w:r w:rsidRPr="005A4774">
            <w:t>5.2</w:t>
          </w:r>
          <w:r>
            <w:rPr>
              <w:rFonts w:asciiTheme="minorHAnsi" w:eastAsiaTheme="minorEastAsia" w:hAnsiTheme="minorHAnsi" w:cstheme="minorBidi"/>
              <w:sz w:val="24"/>
              <w:szCs w:val="24"/>
            </w:rPr>
            <w:tab/>
          </w:r>
          <w:r>
            <w:t>C5 Memory Configuration</w:t>
          </w:r>
          <w:r>
            <w:tab/>
          </w:r>
          <w:r>
            <w:fldChar w:fldCharType="begin"/>
          </w:r>
          <w:r>
            <w:instrText xml:space="preserve"> PAGEREF _Toc56689938 \h </w:instrText>
          </w:r>
          <w:r>
            <w:fldChar w:fldCharType="separate"/>
          </w:r>
          <w:r w:rsidR="00791DC9">
            <w:t>2</w:t>
          </w:r>
          <w:r>
            <w:fldChar w:fldCharType="end"/>
          </w:r>
        </w:p>
        <w:p w14:paraId="3C3D765E" w14:textId="49352714" w:rsidR="00F41908" w:rsidRDefault="00F41908">
          <w:pPr>
            <w:pStyle w:val="TOC2"/>
            <w:tabs>
              <w:tab w:val="left" w:pos="1080"/>
            </w:tabs>
            <w:rPr>
              <w:rFonts w:asciiTheme="minorHAnsi" w:eastAsiaTheme="minorEastAsia" w:hAnsiTheme="minorHAnsi" w:cstheme="minorBidi"/>
              <w:sz w:val="24"/>
              <w:szCs w:val="24"/>
            </w:rPr>
          </w:pPr>
          <w:r w:rsidRPr="005A4774">
            <w:t>5.3</w:t>
          </w:r>
          <w:r>
            <w:rPr>
              <w:rFonts w:asciiTheme="minorHAnsi" w:eastAsiaTheme="minorEastAsia" w:hAnsiTheme="minorHAnsi" w:cstheme="minorBidi"/>
              <w:sz w:val="24"/>
              <w:szCs w:val="24"/>
            </w:rPr>
            <w:tab/>
          </w:r>
          <w:r>
            <w:t>System Resilience</w:t>
          </w:r>
          <w:r>
            <w:tab/>
          </w:r>
          <w:r>
            <w:fldChar w:fldCharType="begin"/>
          </w:r>
          <w:r>
            <w:instrText xml:space="preserve"> PAGEREF _Toc56689939 \h </w:instrText>
          </w:r>
          <w:r>
            <w:fldChar w:fldCharType="separate"/>
          </w:r>
          <w:r w:rsidR="00791DC9">
            <w:t>2</w:t>
          </w:r>
          <w:r>
            <w:fldChar w:fldCharType="end"/>
          </w:r>
        </w:p>
        <w:p w14:paraId="1CF2C885" w14:textId="1AE898FC" w:rsidR="00F41908" w:rsidRDefault="00F41908">
          <w:pPr>
            <w:pStyle w:val="TOC2"/>
            <w:tabs>
              <w:tab w:val="left" w:pos="1080"/>
            </w:tabs>
            <w:rPr>
              <w:rFonts w:asciiTheme="minorHAnsi" w:eastAsiaTheme="minorEastAsia" w:hAnsiTheme="minorHAnsi" w:cstheme="minorBidi"/>
              <w:sz w:val="24"/>
              <w:szCs w:val="24"/>
            </w:rPr>
          </w:pPr>
          <w:r w:rsidRPr="005A4774">
            <w:t>5.4</w:t>
          </w:r>
          <w:r>
            <w:rPr>
              <w:rFonts w:asciiTheme="minorHAnsi" w:eastAsiaTheme="minorEastAsia" w:hAnsiTheme="minorHAnsi" w:cstheme="minorBidi"/>
              <w:sz w:val="24"/>
              <w:szCs w:val="24"/>
            </w:rPr>
            <w:tab/>
          </w:r>
          <w:r>
            <w:t>Early Access to C5 Hardware Technology</w:t>
          </w:r>
          <w:r>
            <w:tab/>
          </w:r>
          <w:r>
            <w:fldChar w:fldCharType="begin"/>
          </w:r>
          <w:r>
            <w:instrText xml:space="preserve"> PAGEREF _Toc56689940 \h </w:instrText>
          </w:r>
          <w:r>
            <w:fldChar w:fldCharType="separate"/>
          </w:r>
          <w:r w:rsidR="00791DC9">
            <w:t>2</w:t>
          </w:r>
          <w:r>
            <w:fldChar w:fldCharType="end"/>
          </w:r>
        </w:p>
        <w:p w14:paraId="29035E06" w14:textId="3C263C5E" w:rsidR="00F41908" w:rsidRDefault="00F41908">
          <w:pPr>
            <w:pStyle w:val="TOC2"/>
            <w:tabs>
              <w:tab w:val="left" w:pos="1080"/>
            </w:tabs>
            <w:rPr>
              <w:rFonts w:asciiTheme="minorHAnsi" w:eastAsiaTheme="minorEastAsia" w:hAnsiTheme="minorHAnsi" w:cstheme="minorBidi"/>
              <w:sz w:val="24"/>
              <w:szCs w:val="24"/>
            </w:rPr>
          </w:pPr>
          <w:r w:rsidRPr="005A4774">
            <w:t>5.5</w:t>
          </w:r>
          <w:r>
            <w:rPr>
              <w:rFonts w:asciiTheme="minorHAnsi" w:eastAsiaTheme="minorEastAsia" w:hAnsiTheme="minorHAnsi" w:cstheme="minorBidi"/>
              <w:sz w:val="24"/>
              <w:szCs w:val="24"/>
            </w:rPr>
            <w:tab/>
          </w:r>
          <w:r>
            <w:t>Early Access to C5 Software Technology</w:t>
          </w:r>
          <w:r>
            <w:tab/>
          </w:r>
          <w:r>
            <w:fldChar w:fldCharType="begin"/>
          </w:r>
          <w:r>
            <w:instrText xml:space="preserve"> PAGEREF _Toc56689941 \h </w:instrText>
          </w:r>
          <w:r>
            <w:fldChar w:fldCharType="separate"/>
          </w:r>
          <w:r w:rsidR="00791DC9">
            <w:t>2</w:t>
          </w:r>
          <w:r>
            <w:fldChar w:fldCharType="end"/>
          </w:r>
        </w:p>
        <w:p w14:paraId="013ADF81" w14:textId="2B876D6E" w:rsidR="00F41908" w:rsidRDefault="00F41908">
          <w:pPr>
            <w:pStyle w:val="TOC2"/>
            <w:tabs>
              <w:tab w:val="left" w:pos="1080"/>
            </w:tabs>
            <w:rPr>
              <w:rFonts w:asciiTheme="minorHAnsi" w:eastAsiaTheme="minorEastAsia" w:hAnsiTheme="minorHAnsi" w:cstheme="minorBidi"/>
              <w:sz w:val="24"/>
              <w:szCs w:val="24"/>
            </w:rPr>
          </w:pPr>
          <w:r w:rsidRPr="005A4774">
            <w:t>5.6</w:t>
          </w:r>
          <w:r>
            <w:rPr>
              <w:rFonts w:asciiTheme="minorHAnsi" w:eastAsiaTheme="minorEastAsia" w:hAnsiTheme="minorHAnsi" w:cstheme="minorBidi"/>
              <w:sz w:val="24"/>
              <w:szCs w:val="24"/>
            </w:rPr>
            <w:tab/>
          </w:r>
          <w:r>
            <w:t>C5 Hardware Options</w:t>
          </w:r>
          <w:r>
            <w:tab/>
          </w:r>
          <w:r>
            <w:fldChar w:fldCharType="begin"/>
          </w:r>
          <w:r>
            <w:instrText xml:space="preserve"> PAGEREF _Toc56689942 \h </w:instrText>
          </w:r>
          <w:r>
            <w:fldChar w:fldCharType="separate"/>
          </w:r>
          <w:r w:rsidR="00791DC9">
            <w:t>2</w:t>
          </w:r>
          <w:r>
            <w:fldChar w:fldCharType="end"/>
          </w:r>
        </w:p>
        <w:p w14:paraId="4A9D0ABD" w14:textId="4784AB15" w:rsidR="00F41908" w:rsidRDefault="00F41908">
          <w:pPr>
            <w:pStyle w:val="TOC2"/>
            <w:tabs>
              <w:tab w:val="left" w:pos="1080"/>
            </w:tabs>
            <w:rPr>
              <w:rFonts w:asciiTheme="minorHAnsi" w:eastAsiaTheme="minorEastAsia" w:hAnsiTheme="minorHAnsi" w:cstheme="minorBidi"/>
              <w:sz w:val="24"/>
              <w:szCs w:val="24"/>
            </w:rPr>
          </w:pPr>
          <w:r w:rsidRPr="005A4774">
            <w:t>5.7</w:t>
          </w:r>
          <w:r>
            <w:rPr>
              <w:rFonts w:asciiTheme="minorHAnsi" w:eastAsiaTheme="minorEastAsia" w:hAnsiTheme="minorHAnsi" w:cstheme="minorBidi"/>
              <w:sz w:val="24"/>
              <w:szCs w:val="24"/>
            </w:rPr>
            <w:tab/>
          </w:r>
          <w:r>
            <w:t>Security Controls</w:t>
          </w:r>
          <w:r>
            <w:tab/>
          </w:r>
          <w:r>
            <w:fldChar w:fldCharType="begin"/>
          </w:r>
          <w:r>
            <w:instrText xml:space="preserve"> PAGEREF _Toc56689943 \h </w:instrText>
          </w:r>
          <w:r>
            <w:fldChar w:fldCharType="separate"/>
          </w:r>
          <w:r w:rsidR="00791DC9">
            <w:t>2</w:t>
          </w:r>
          <w:r>
            <w:fldChar w:fldCharType="end"/>
          </w:r>
        </w:p>
        <w:p w14:paraId="05B1DB51" w14:textId="7C320A48" w:rsidR="00F41908" w:rsidRDefault="00F41908">
          <w:pPr>
            <w:pStyle w:val="TOC2"/>
            <w:tabs>
              <w:tab w:val="left" w:pos="1080"/>
            </w:tabs>
            <w:rPr>
              <w:rFonts w:asciiTheme="minorHAnsi" w:eastAsiaTheme="minorEastAsia" w:hAnsiTheme="minorHAnsi" w:cstheme="minorBidi"/>
              <w:sz w:val="24"/>
              <w:szCs w:val="24"/>
            </w:rPr>
          </w:pPr>
          <w:r w:rsidRPr="005A4774">
            <w:t>5.8</w:t>
          </w:r>
          <w:r>
            <w:rPr>
              <w:rFonts w:asciiTheme="minorHAnsi" w:eastAsiaTheme="minorEastAsia" w:hAnsiTheme="minorHAnsi" w:cstheme="minorBidi"/>
              <w:sz w:val="24"/>
              <w:szCs w:val="24"/>
            </w:rPr>
            <w:tab/>
          </w:r>
          <w:r>
            <w:t>Options for Mid-Life Upgrades</w:t>
          </w:r>
          <w:r>
            <w:tab/>
          </w:r>
          <w:r>
            <w:fldChar w:fldCharType="begin"/>
          </w:r>
          <w:r>
            <w:instrText xml:space="preserve"> PAGEREF _Toc56689944 \h </w:instrText>
          </w:r>
          <w:r>
            <w:fldChar w:fldCharType="separate"/>
          </w:r>
          <w:r w:rsidR="00791DC9">
            <w:t>3</w:t>
          </w:r>
          <w:r>
            <w:fldChar w:fldCharType="end"/>
          </w:r>
        </w:p>
        <w:p w14:paraId="13376B86" w14:textId="6607CFED" w:rsidR="00F41908" w:rsidRDefault="00F41908">
          <w:pPr>
            <w:pStyle w:val="TOC2"/>
            <w:tabs>
              <w:tab w:val="left" w:pos="1080"/>
            </w:tabs>
            <w:rPr>
              <w:rFonts w:asciiTheme="minorHAnsi" w:eastAsiaTheme="minorEastAsia" w:hAnsiTheme="minorHAnsi" w:cstheme="minorBidi"/>
              <w:sz w:val="24"/>
              <w:szCs w:val="24"/>
            </w:rPr>
          </w:pPr>
          <w:r w:rsidRPr="005A4774">
            <w:t>5.9</w:t>
          </w:r>
          <w:r>
            <w:rPr>
              <w:rFonts w:asciiTheme="minorHAnsi" w:eastAsiaTheme="minorEastAsia" w:hAnsiTheme="minorHAnsi" w:cstheme="minorBidi"/>
              <w:sz w:val="24"/>
              <w:szCs w:val="24"/>
            </w:rPr>
            <w:tab/>
          </w:r>
          <w:r>
            <w:t>Compute Partition Hardware Requirements</w:t>
          </w:r>
          <w:r>
            <w:tab/>
          </w:r>
          <w:r>
            <w:fldChar w:fldCharType="begin"/>
          </w:r>
          <w:r>
            <w:instrText xml:space="preserve"> PAGEREF _Toc56689945 \h </w:instrText>
          </w:r>
          <w:r>
            <w:fldChar w:fldCharType="separate"/>
          </w:r>
          <w:r w:rsidR="00791DC9">
            <w:t>3</w:t>
          </w:r>
          <w:r>
            <w:fldChar w:fldCharType="end"/>
          </w:r>
        </w:p>
        <w:p w14:paraId="5024B6E4" w14:textId="7B682EA4" w:rsidR="00F41908" w:rsidRDefault="00F41908">
          <w:pPr>
            <w:pStyle w:val="TOC2"/>
            <w:tabs>
              <w:tab w:val="left" w:pos="1080"/>
            </w:tabs>
            <w:rPr>
              <w:rFonts w:asciiTheme="minorHAnsi" w:eastAsiaTheme="minorEastAsia" w:hAnsiTheme="minorHAnsi" w:cstheme="minorBidi"/>
              <w:sz w:val="24"/>
              <w:szCs w:val="24"/>
            </w:rPr>
          </w:pPr>
          <w:r w:rsidRPr="005A4774">
            <w:t>5.10</w:t>
          </w:r>
          <w:r>
            <w:rPr>
              <w:rFonts w:asciiTheme="minorHAnsi" w:eastAsiaTheme="minorEastAsia" w:hAnsiTheme="minorHAnsi" w:cstheme="minorBidi"/>
              <w:sz w:val="24"/>
              <w:szCs w:val="24"/>
            </w:rPr>
            <w:tab/>
          </w:r>
          <w:r>
            <w:t>Compute Node Operation System Execution Model</w:t>
          </w:r>
          <w:r>
            <w:tab/>
          </w:r>
          <w:r>
            <w:fldChar w:fldCharType="begin"/>
          </w:r>
          <w:r>
            <w:instrText xml:space="preserve"> PAGEREF _Toc56689946 \h </w:instrText>
          </w:r>
          <w:r>
            <w:fldChar w:fldCharType="separate"/>
          </w:r>
          <w:r w:rsidR="00791DC9">
            <w:t>3</w:t>
          </w:r>
          <w:r>
            <w:fldChar w:fldCharType="end"/>
          </w:r>
        </w:p>
        <w:p w14:paraId="2B89200C" w14:textId="2988504F" w:rsidR="00F41908" w:rsidRDefault="00F41908">
          <w:pPr>
            <w:pStyle w:val="TOC2"/>
            <w:tabs>
              <w:tab w:val="left" w:pos="1080"/>
            </w:tabs>
            <w:rPr>
              <w:rFonts w:asciiTheme="minorHAnsi" w:eastAsiaTheme="minorEastAsia" w:hAnsiTheme="minorHAnsi" w:cstheme="minorBidi"/>
              <w:sz w:val="24"/>
              <w:szCs w:val="24"/>
            </w:rPr>
          </w:pPr>
          <w:r w:rsidRPr="005A4774">
            <w:t>5.11</w:t>
          </w:r>
          <w:r>
            <w:rPr>
              <w:rFonts w:asciiTheme="minorHAnsi" w:eastAsiaTheme="minorEastAsia" w:hAnsiTheme="minorHAnsi" w:cstheme="minorBidi"/>
              <w:sz w:val="24"/>
              <w:szCs w:val="24"/>
            </w:rPr>
            <w:tab/>
          </w:r>
          <w:r>
            <w:t>Runtime Variability</w:t>
          </w:r>
          <w:r>
            <w:tab/>
          </w:r>
          <w:r>
            <w:fldChar w:fldCharType="begin"/>
          </w:r>
          <w:r>
            <w:instrText xml:space="preserve"> PAGEREF _Toc56689947 \h </w:instrText>
          </w:r>
          <w:r>
            <w:fldChar w:fldCharType="separate"/>
          </w:r>
          <w:r w:rsidR="00791DC9">
            <w:t>3</w:t>
          </w:r>
          <w:r>
            <w:fldChar w:fldCharType="end"/>
          </w:r>
        </w:p>
        <w:p w14:paraId="469F3052" w14:textId="08C108CE" w:rsidR="00F41908" w:rsidRDefault="00F41908">
          <w:pPr>
            <w:pStyle w:val="TOC1"/>
            <w:rPr>
              <w:rFonts w:asciiTheme="minorHAnsi" w:eastAsiaTheme="minorEastAsia" w:hAnsiTheme="minorHAnsi" w:cstheme="minorBidi"/>
              <w:sz w:val="24"/>
              <w:szCs w:val="24"/>
            </w:rPr>
          </w:pPr>
          <w:r>
            <w:t>6.</w:t>
          </w:r>
          <w:r>
            <w:rPr>
              <w:rFonts w:asciiTheme="minorHAnsi" w:eastAsiaTheme="minorEastAsia" w:hAnsiTheme="minorHAnsi" w:cstheme="minorBidi"/>
              <w:sz w:val="24"/>
              <w:szCs w:val="24"/>
            </w:rPr>
            <w:tab/>
          </w:r>
          <w:r>
            <w:t>Input/Output System</w:t>
          </w:r>
          <w:r>
            <w:tab/>
          </w:r>
          <w:r>
            <w:fldChar w:fldCharType="begin"/>
          </w:r>
          <w:r>
            <w:instrText xml:space="preserve"> PAGEREF _Toc56689948 \h </w:instrText>
          </w:r>
          <w:r>
            <w:fldChar w:fldCharType="separate"/>
          </w:r>
          <w:r w:rsidR="00791DC9">
            <w:t>3</w:t>
          </w:r>
          <w:r>
            <w:fldChar w:fldCharType="end"/>
          </w:r>
        </w:p>
        <w:p w14:paraId="640D89F6" w14:textId="4C4F5DE4" w:rsidR="00F41908" w:rsidRDefault="00F41908">
          <w:pPr>
            <w:pStyle w:val="TOC1"/>
            <w:rPr>
              <w:rFonts w:asciiTheme="minorHAnsi" w:eastAsiaTheme="minorEastAsia" w:hAnsiTheme="minorHAnsi" w:cstheme="minorBidi"/>
              <w:sz w:val="24"/>
              <w:szCs w:val="24"/>
            </w:rPr>
          </w:pPr>
          <w:r>
            <w:lastRenderedPageBreak/>
            <w:t>7.</w:t>
          </w:r>
          <w:r>
            <w:rPr>
              <w:rFonts w:asciiTheme="minorHAnsi" w:eastAsiaTheme="minorEastAsia" w:hAnsiTheme="minorHAnsi" w:cstheme="minorBidi"/>
              <w:sz w:val="24"/>
              <w:szCs w:val="24"/>
            </w:rPr>
            <w:tab/>
          </w:r>
          <w:r>
            <w:t>High Performance Interconnect</w:t>
          </w:r>
          <w:r>
            <w:tab/>
          </w:r>
          <w:r>
            <w:fldChar w:fldCharType="begin"/>
          </w:r>
          <w:r>
            <w:instrText xml:space="preserve"> PAGEREF _Toc56689949 \h </w:instrText>
          </w:r>
          <w:r>
            <w:fldChar w:fldCharType="separate"/>
          </w:r>
          <w:r w:rsidR="00791DC9">
            <w:t>3</w:t>
          </w:r>
          <w:r>
            <w:fldChar w:fldCharType="end"/>
          </w:r>
        </w:p>
        <w:p w14:paraId="767289D7" w14:textId="58A4039F" w:rsidR="00F41908" w:rsidRDefault="00F41908">
          <w:pPr>
            <w:pStyle w:val="TOC1"/>
            <w:rPr>
              <w:rFonts w:asciiTheme="minorHAnsi" w:eastAsiaTheme="minorEastAsia" w:hAnsiTheme="minorHAnsi" w:cstheme="minorBidi"/>
              <w:sz w:val="24"/>
              <w:szCs w:val="24"/>
            </w:rPr>
          </w:pPr>
          <w:r>
            <w:t>8.</w:t>
          </w:r>
          <w:r>
            <w:rPr>
              <w:rFonts w:asciiTheme="minorHAnsi" w:eastAsiaTheme="minorEastAsia" w:hAnsiTheme="minorHAnsi" w:cstheme="minorBidi"/>
              <w:sz w:val="24"/>
              <w:szCs w:val="24"/>
            </w:rPr>
            <w:tab/>
          </w:r>
          <w:r>
            <w:t>Base Operating System, Middleware and System Resource Management</w:t>
          </w:r>
          <w:r>
            <w:tab/>
          </w:r>
          <w:r>
            <w:fldChar w:fldCharType="begin"/>
          </w:r>
          <w:r>
            <w:instrText xml:space="preserve"> PAGEREF _Toc56689950 \h </w:instrText>
          </w:r>
          <w:r>
            <w:fldChar w:fldCharType="separate"/>
          </w:r>
          <w:r w:rsidR="00791DC9">
            <w:t>3</w:t>
          </w:r>
          <w:r>
            <w:fldChar w:fldCharType="end"/>
          </w:r>
        </w:p>
        <w:p w14:paraId="231EF764" w14:textId="58A8B102" w:rsidR="00F41908" w:rsidRDefault="00F41908">
          <w:pPr>
            <w:pStyle w:val="TOC1"/>
            <w:rPr>
              <w:rFonts w:asciiTheme="minorHAnsi" w:eastAsiaTheme="minorEastAsia" w:hAnsiTheme="minorHAnsi" w:cstheme="minorBidi"/>
              <w:sz w:val="24"/>
              <w:szCs w:val="24"/>
            </w:rPr>
          </w:pPr>
          <w:r>
            <w:t>9.</w:t>
          </w:r>
          <w:r>
            <w:rPr>
              <w:rFonts w:asciiTheme="minorHAnsi" w:eastAsiaTheme="minorEastAsia" w:hAnsiTheme="minorHAnsi" w:cstheme="minorBidi"/>
              <w:sz w:val="24"/>
              <w:szCs w:val="24"/>
            </w:rPr>
            <w:tab/>
          </w:r>
          <w:r>
            <w:t>Front-End Environment</w:t>
          </w:r>
          <w:r>
            <w:tab/>
          </w:r>
          <w:r>
            <w:fldChar w:fldCharType="begin"/>
          </w:r>
          <w:r>
            <w:instrText xml:space="preserve"> PAGEREF _Toc56689951 \h </w:instrText>
          </w:r>
          <w:r>
            <w:fldChar w:fldCharType="separate"/>
          </w:r>
          <w:r w:rsidR="00791DC9">
            <w:t>4</w:t>
          </w:r>
          <w:r>
            <w:fldChar w:fldCharType="end"/>
          </w:r>
        </w:p>
        <w:p w14:paraId="76057B96" w14:textId="1A28C247" w:rsidR="00F41908" w:rsidRDefault="00F41908">
          <w:pPr>
            <w:pStyle w:val="TOC1"/>
            <w:rPr>
              <w:rFonts w:asciiTheme="minorHAnsi" w:eastAsiaTheme="minorEastAsia" w:hAnsiTheme="minorHAnsi" w:cstheme="minorBidi"/>
              <w:sz w:val="24"/>
              <w:szCs w:val="24"/>
            </w:rPr>
          </w:pPr>
          <w:r>
            <w:t>10.</w:t>
          </w:r>
          <w:r>
            <w:rPr>
              <w:rFonts w:asciiTheme="minorHAnsi" w:eastAsiaTheme="minorEastAsia" w:hAnsiTheme="minorHAnsi" w:cstheme="minorBidi"/>
              <w:sz w:val="24"/>
              <w:szCs w:val="24"/>
            </w:rPr>
            <w:tab/>
          </w:r>
          <w:r>
            <w:t>System Management and RAS Infrastructure</w:t>
          </w:r>
          <w:r>
            <w:tab/>
          </w:r>
          <w:r>
            <w:fldChar w:fldCharType="begin"/>
          </w:r>
          <w:r>
            <w:instrText xml:space="preserve"> PAGEREF _Toc56689952 \h </w:instrText>
          </w:r>
          <w:r>
            <w:fldChar w:fldCharType="separate"/>
          </w:r>
          <w:r w:rsidR="00791DC9">
            <w:t>4</w:t>
          </w:r>
          <w:r>
            <w:fldChar w:fldCharType="end"/>
          </w:r>
        </w:p>
        <w:p w14:paraId="4B63158A" w14:textId="4D5C2032" w:rsidR="00F41908" w:rsidRDefault="00F41908">
          <w:pPr>
            <w:pStyle w:val="TOC1"/>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Local Area Networks and Fabrics</w:t>
          </w:r>
          <w:r>
            <w:tab/>
          </w:r>
          <w:r>
            <w:fldChar w:fldCharType="begin"/>
          </w:r>
          <w:r>
            <w:instrText xml:space="preserve"> PAGEREF _Toc56689953 \h </w:instrText>
          </w:r>
          <w:r>
            <w:fldChar w:fldCharType="separate"/>
          </w:r>
          <w:r w:rsidR="00791DC9">
            <w:t>4</w:t>
          </w:r>
          <w:r>
            <w:fldChar w:fldCharType="end"/>
          </w:r>
        </w:p>
        <w:p w14:paraId="333E2647" w14:textId="1A6CEDE5" w:rsidR="00F41908" w:rsidRDefault="00F41908">
          <w:pPr>
            <w:pStyle w:val="TOC1"/>
            <w:rPr>
              <w:rFonts w:asciiTheme="minorHAnsi" w:eastAsiaTheme="minorEastAsia" w:hAnsiTheme="minorHAnsi" w:cstheme="minorBidi"/>
              <w:sz w:val="24"/>
              <w:szCs w:val="24"/>
            </w:rPr>
          </w:pPr>
          <w:r>
            <w:t>12.</w:t>
          </w:r>
          <w:r>
            <w:rPr>
              <w:rFonts w:asciiTheme="minorHAnsi" w:eastAsiaTheme="minorEastAsia" w:hAnsiTheme="minorHAnsi" w:cstheme="minorBidi"/>
              <w:sz w:val="24"/>
              <w:szCs w:val="24"/>
            </w:rPr>
            <w:tab/>
          </w:r>
          <w:r>
            <w:t>Maintenance and Support</w:t>
          </w:r>
          <w:r>
            <w:tab/>
          </w:r>
          <w:r>
            <w:fldChar w:fldCharType="begin"/>
          </w:r>
          <w:r>
            <w:instrText xml:space="preserve"> PAGEREF _Toc56689954 \h </w:instrText>
          </w:r>
          <w:r>
            <w:fldChar w:fldCharType="separate"/>
          </w:r>
          <w:r w:rsidR="00791DC9">
            <w:t>4</w:t>
          </w:r>
          <w:r>
            <w:fldChar w:fldCharType="end"/>
          </w:r>
        </w:p>
        <w:p w14:paraId="724F2EC8" w14:textId="76EF9126" w:rsidR="00F41908" w:rsidRDefault="00F41908">
          <w:pPr>
            <w:pStyle w:val="TOC1"/>
            <w:rPr>
              <w:rFonts w:asciiTheme="minorHAnsi" w:eastAsiaTheme="minorEastAsia" w:hAnsiTheme="minorHAnsi" w:cstheme="minorBidi"/>
              <w:sz w:val="24"/>
              <w:szCs w:val="24"/>
            </w:rPr>
          </w:pPr>
          <w:r>
            <w:t>13.</w:t>
          </w:r>
          <w:r>
            <w:rPr>
              <w:rFonts w:asciiTheme="minorHAnsi" w:eastAsiaTheme="minorEastAsia" w:hAnsiTheme="minorHAnsi" w:cstheme="minorBidi"/>
              <w:sz w:val="24"/>
              <w:szCs w:val="24"/>
            </w:rPr>
            <w:tab/>
          </w:r>
          <w:r>
            <w:t>C5 Facilities Requirements</w:t>
          </w:r>
          <w:r>
            <w:tab/>
          </w:r>
          <w:r>
            <w:fldChar w:fldCharType="begin"/>
          </w:r>
          <w:r>
            <w:instrText xml:space="preserve"> PAGEREF _Toc56689955 \h </w:instrText>
          </w:r>
          <w:r>
            <w:fldChar w:fldCharType="separate"/>
          </w:r>
          <w:r w:rsidR="00791DC9">
            <w:t>4</w:t>
          </w:r>
          <w:r>
            <w:fldChar w:fldCharType="end"/>
          </w:r>
        </w:p>
        <w:p w14:paraId="62C2A950" w14:textId="22F4494F" w:rsidR="00F41908" w:rsidRDefault="00F41908">
          <w:pPr>
            <w:pStyle w:val="TOC1"/>
            <w:rPr>
              <w:rFonts w:asciiTheme="minorHAnsi" w:eastAsiaTheme="minorEastAsia" w:hAnsiTheme="minorHAnsi" w:cstheme="minorBidi"/>
              <w:sz w:val="24"/>
              <w:szCs w:val="24"/>
            </w:rPr>
          </w:pPr>
          <w:r>
            <w:t>14.</w:t>
          </w:r>
          <w:r>
            <w:rPr>
              <w:rFonts w:asciiTheme="minorHAnsi" w:eastAsiaTheme="minorEastAsia" w:hAnsiTheme="minorHAnsi" w:cstheme="minorBidi"/>
              <w:sz w:val="24"/>
              <w:szCs w:val="24"/>
            </w:rPr>
            <w:tab/>
          </w:r>
          <w:r>
            <w:t>Project Management</w:t>
          </w:r>
          <w:r>
            <w:tab/>
          </w:r>
          <w:r>
            <w:fldChar w:fldCharType="begin"/>
          </w:r>
          <w:r>
            <w:instrText xml:space="preserve"> PAGEREF _Toc56689956 \h </w:instrText>
          </w:r>
          <w:r>
            <w:fldChar w:fldCharType="separate"/>
          </w:r>
          <w:r w:rsidR="00791DC9">
            <w:t>5</w:t>
          </w:r>
          <w:r>
            <w:fldChar w:fldCharType="end"/>
          </w:r>
        </w:p>
        <w:p w14:paraId="60E6493D" w14:textId="5BA49214" w:rsidR="00F41908" w:rsidRDefault="00F41908">
          <w:pPr>
            <w:pStyle w:val="TOC1"/>
            <w:rPr>
              <w:rFonts w:asciiTheme="minorHAnsi" w:eastAsiaTheme="minorEastAsia" w:hAnsiTheme="minorHAnsi" w:cstheme="minorBidi"/>
              <w:sz w:val="24"/>
              <w:szCs w:val="24"/>
            </w:rPr>
          </w:pPr>
          <w:r>
            <w:t>15.</w:t>
          </w:r>
          <w:r>
            <w:rPr>
              <w:rFonts w:asciiTheme="minorHAnsi" w:eastAsiaTheme="minorEastAsia" w:hAnsiTheme="minorHAnsi" w:cstheme="minorBidi"/>
              <w:sz w:val="24"/>
              <w:szCs w:val="24"/>
            </w:rPr>
            <w:tab/>
          </w:r>
          <w:r>
            <w:t>Acceptance Requirements</w:t>
          </w:r>
          <w:r>
            <w:tab/>
          </w:r>
          <w:r>
            <w:fldChar w:fldCharType="begin"/>
          </w:r>
          <w:r>
            <w:instrText xml:space="preserve"> PAGEREF _Toc56689957 \h </w:instrText>
          </w:r>
          <w:r>
            <w:fldChar w:fldCharType="separate"/>
          </w:r>
          <w:r w:rsidR="00791DC9">
            <w:t>5</w:t>
          </w:r>
          <w:r>
            <w:fldChar w:fldCharType="end"/>
          </w:r>
        </w:p>
        <w:p w14:paraId="7D948791" w14:textId="2B8DBA0B" w:rsidR="00F41908" w:rsidRDefault="00F41908">
          <w:pPr>
            <w:pStyle w:val="TOC1"/>
            <w:rPr>
              <w:rFonts w:asciiTheme="minorHAnsi" w:eastAsiaTheme="minorEastAsia" w:hAnsiTheme="minorHAnsi" w:cstheme="minorBidi"/>
              <w:sz w:val="24"/>
              <w:szCs w:val="24"/>
            </w:rPr>
          </w:pPr>
          <w:r>
            <w:t>Appendix B Glossary</w:t>
          </w:r>
          <w:r>
            <w:tab/>
          </w:r>
          <w:r>
            <w:fldChar w:fldCharType="begin"/>
          </w:r>
          <w:r>
            <w:instrText xml:space="preserve"> PAGEREF _Toc56689958 \h </w:instrText>
          </w:r>
          <w:r>
            <w:fldChar w:fldCharType="separate"/>
          </w:r>
          <w:r w:rsidR="00791DC9">
            <w:t>1</w:t>
          </w:r>
          <w:r>
            <w:fldChar w:fldCharType="end"/>
          </w:r>
        </w:p>
        <w:p w14:paraId="4621C0C8" w14:textId="2EA24A69" w:rsidR="00F41908" w:rsidRDefault="00F41908">
          <w:pPr>
            <w:pStyle w:val="TOC2"/>
            <w:rPr>
              <w:rFonts w:asciiTheme="minorHAnsi" w:eastAsiaTheme="minorEastAsia" w:hAnsiTheme="minorHAnsi" w:cstheme="minorBidi"/>
              <w:sz w:val="24"/>
              <w:szCs w:val="24"/>
            </w:rPr>
          </w:pPr>
          <w:r>
            <w:t>Hardware</w:t>
          </w:r>
          <w:r>
            <w:tab/>
          </w:r>
          <w:r>
            <w:fldChar w:fldCharType="begin"/>
          </w:r>
          <w:r>
            <w:instrText xml:space="preserve"> PAGEREF _Toc56689959 \h </w:instrText>
          </w:r>
          <w:r>
            <w:fldChar w:fldCharType="separate"/>
          </w:r>
          <w:r w:rsidR="00791DC9">
            <w:t>1</w:t>
          </w:r>
          <w:r>
            <w:fldChar w:fldCharType="end"/>
          </w:r>
        </w:p>
        <w:p w14:paraId="17EDA348" w14:textId="5459ABE5" w:rsidR="00F41908" w:rsidRDefault="00F41908">
          <w:pPr>
            <w:pStyle w:val="TOC2"/>
            <w:rPr>
              <w:rFonts w:asciiTheme="minorHAnsi" w:eastAsiaTheme="minorEastAsia" w:hAnsiTheme="minorHAnsi" w:cstheme="minorBidi"/>
              <w:sz w:val="24"/>
              <w:szCs w:val="24"/>
            </w:rPr>
          </w:pPr>
          <w:r>
            <w:t>Software</w:t>
          </w:r>
          <w:r>
            <w:tab/>
          </w:r>
          <w:r>
            <w:fldChar w:fldCharType="begin"/>
          </w:r>
          <w:r>
            <w:instrText xml:space="preserve"> PAGEREF _Toc56689960 \h </w:instrText>
          </w:r>
          <w:r>
            <w:fldChar w:fldCharType="separate"/>
          </w:r>
          <w:r w:rsidR="00791DC9">
            <w:t>2</w:t>
          </w:r>
          <w:r>
            <w:fldChar w:fldCharType="end"/>
          </w:r>
        </w:p>
        <w:p w14:paraId="34F51DB8" w14:textId="129DC6D8" w:rsidR="00F73A19" w:rsidRDefault="00D50342" w:rsidP="00F73A19">
          <w:pPr>
            <w:pStyle w:val="TOC1"/>
          </w:pPr>
          <w:r>
            <w:rPr>
              <w:b/>
              <w:bCs/>
            </w:rPr>
            <w:fldChar w:fldCharType="end"/>
          </w:r>
        </w:p>
      </w:sdtContent>
    </w:sdt>
    <w:bookmarkStart w:id="4" w:name="_Toc508186186" w:displacedByCustomXml="prev"/>
    <w:p w14:paraId="1491E999" w14:textId="77777777" w:rsidR="00D50342" w:rsidRPr="00926EEF" w:rsidRDefault="7A767F59" w:rsidP="7A767F59">
      <w:pPr>
        <w:jc w:val="center"/>
        <w:rPr>
          <w:b/>
          <w:bCs/>
        </w:rPr>
      </w:pPr>
      <w:r w:rsidRPr="7A767F59">
        <w:rPr>
          <w:b/>
          <w:bCs/>
        </w:rPr>
        <w:t>List of Figures</w:t>
      </w:r>
      <w:bookmarkEnd w:id="4"/>
    </w:p>
    <w:p w14:paraId="0FED06BE" w14:textId="447738D0" w:rsidR="00F41908" w:rsidRDefault="00C667C1">
      <w:pPr>
        <w:pStyle w:val="TableofFigures"/>
        <w:rPr>
          <w:rFonts w:asciiTheme="minorHAnsi" w:eastAsiaTheme="minorEastAsia" w:hAnsiTheme="minorHAnsi" w:cstheme="minorBidi"/>
          <w:sz w:val="24"/>
          <w:szCs w:val="24"/>
        </w:rPr>
      </w:pPr>
      <w:r w:rsidRPr="00327E09">
        <w:fldChar w:fldCharType="begin"/>
      </w:r>
      <w:r w:rsidRPr="00327E09">
        <w:instrText xml:space="preserve"> TOC \c "Figure" </w:instrText>
      </w:r>
      <w:r w:rsidRPr="00327E09">
        <w:fldChar w:fldCharType="separate"/>
      </w:r>
      <w:r w:rsidR="00F41908">
        <w:t>Figure 3</w:t>
      </w:r>
      <w:r w:rsidR="00F41908">
        <w:noBreakHyphen/>
        <w:t>1. Notional C5 Design</w:t>
      </w:r>
      <w:r w:rsidR="00F41908">
        <w:tab/>
      </w:r>
      <w:r w:rsidR="00F41908">
        <w:fldChar w:fldCharType="begin"/>
      </w:r>
      <w:r w:rsidR="00F41908">
        <w:instrText xml:space="preserve"> PAGEREF _Toc56689961 \h </w:instrText>
      </w:r>
      <w:r w:rsidR="00F41908">
        <w:fldChar w:fldCharType="separate"/>
      </w:r>
      <w:r w:rsidR="00791DC9">
        <w:t>3</w:t>
      </w:r>
      <w:r w:rsidR="00F41908">
        <w:fldChar w:fldCharType="end"/>
      </w:r>
    </w:p>
    <w:p w14:paraId="13286C69" w14:textId="1166431C" w:rsidR="00F41908" w:rsidRDefault="00F41908">
      <w:pPr>
        <w:pStyle w:val="TableofFigures"/>
        <w:rPr>
          <w:rFonts w:asciiTheme="minorHAnsi" w:eastAsiaTheme="minorEastAsia" w:hAnsiTheme="minorHAnsi" w:cstheme="minorBidi"/>
          <w:sz w:val="24"/>
          <w:szCs w:val="24"/>
        </w:rPr>
      </w:pPr>
      <w:r>
        <w:t>Figure 13</w:t>
      </w:r>
      <w:r>
        <w:noBreakHyphen/>
        <w:t>1. Physical footprint available to the C5 system in DC K200</w:t>
      </w:r>
      <w:r>
        <w:tab/>
      </w:r>
      <w:r>
        <w:fldChar w:fldCharType="begin"/>
      </w:r>
      <w:r>
        <w:instrText xml:space="preserve"> PAGEREF _Toc56689962 \h </w:instrText>
      </w:r>
      <w:r>
        <w:fldChar w:fldCharType="separate"/>
      </w:r>
      <w:r w:rsidR="00791DC9">
        <w:t>32</w:t>
      </w:r>
      <w:r>
        <w:fldChar w:fldCharType="end"/>
      </w:r>
    </w:p>
    <w:p w14:paraId="060B3AE6" w14:textId="10D3B344" w:rsidR="00926EEF" w:rsidRDefault="00C667C1" w:rsidP="00926EEF">
      <w:pPr>
        <w:jc w:val="center"/>
        <w:rPr>
          <w:rFonts w:asciiTheme="minorHAnsi" w:hAnsiTheme="minorHAnsi"/>
          <w:sz w:val="22"/>
          <w:szCs w:val="22"/>
        </w:rPr>
      </w:pPr>
      <w:r w:rsidRPr="00327E09">
        <w:rPr>
          <w:rFonts w:asciiTheme="minorHAnsi" w:hAnsiTheme="minorHAnsi"/>
          <w:sz w:val="22"/>
          <w:szCs w:val="22"/>
        </w:rPr>
        <w:fldChar w:fldCharType="end"/>
      </w:r>
      <w:bookmarkStart w:id="5" w:name="_Toc508186187"/>
    </w:p>
    <w:p w14:paraId="429DBD25" w14:textId="6A10153A" w:rsidR="00C667C1" w:rsidRPr="00926EEF" w:rsidRDefault="7A767F59" w:rsidP="7A767F59">
      <w:pPr>
        <w:jc w:val="center"/>
        <w:rPr>
          <w:b/>
          <w:bCs/>
        </w:rPr>
      </w:pPr>
      <w:r w:rsidRPr="7A767F59">
        <w:rPr>
          <w:b/>
          <w:bCs/>
        </w:rPr>
        <w:t>List of Tables</w:t>
      </w:r>
      <w:bookmarkEnd w:id="5"/>
    </w:p>
    <w:p w14:paraId="4FB77F0D" w14:textId="5CEA39A4" w:rsidR="00F41908" w:rsidRDefault="00C667C1">
      <w:pPr>
        <w:pStyle w:val="TableofFigures"/>
        <w:rPr>
          <w:rFonts w:asciiTheme="minorHAnsi" w:eastAsiaTheme="minorEastAsia" w:hAnsiTheme="minorHAnsi" w:cstheme="minorBidi"/>
          <w:sz w:val="24"/>
          <w:szCs w:val="24"/>
        </w:rPr>
      </w:pPr>
      <w:r w:rsidRPr="00327E09">
        <w:fldChar w:fldCharType="begin"/>
      </w:r>
      <w:r w:rsidRPr="00327E09">
        <w:instrText xml:space="preserve"> TOC \c "Table" </w:instrText>
      </w:r>
      <w:r w:rsidRPr="00327E09">
        <w:fldChar w:fldCharType="separate"/>
      </w:r>
      <w:r w:rsidR="00F41908">
        <w:t>Table 2</w:t>
      </w:r>
      <w:r w:rsidR="00F41908">
        <w:noBreakHyphen/>
        <w:t>1 - HPC Systems Acquired Through The Strategic Partnership Between ORNL and NOAA</w:t>
      </w:r>
      <w:r w:rsidR="00F41908">
        <w:tab/>
      </w:r>
      <w:r w:rsidR="00F41908">
        <w:fldChar w:fldCharType="begin"/>
      </w:r>
      <w:r w:rsidR="00F41908">
        <w:instrText xml:space="preserve"> PAGEREF _Toc56690017 \h </w:instrText>
      </w:r>
      <w:r w:rsidR="00F41908">
        <w:fldChar w:fldCharType="separate"/>
      </w:r>
      <w:r w:rsidR="00791DC9">
        <w:t>2</w:t>
      </w:r>
      <w:r w:rsidR="00F41908">
        <w:fldChar w:fldCharType="end"/>
      </w:r>
    </w:p>
    <w:p w14:paraId="4D92072A" w14:textId="6D522F5E" w:rsidR="00F41908" w:rsidRDefault="00F41908">
      <w:pPr>
        <w:pStyle w:val="TableofFigures"/>
        <w:rPr>
          <w:rFonts w:asciiTheme="minorHAnsi" w:eastAsiaTheme="minorEastAsia" w:hAnsiTheme="minorHAnsi" w:cstheme="minorBidi"/>
          <w:sz w:val="24"/>
          <w:szCs w:val="24"/>
        </w:rPr>
      </w:pPr>
      <w:r>
        <w:t>Table 3</w:t>
      </w:r>
      <w:r>
        <w:noBreakHyphen/>
        <w:t>1 Existing Company-provided Storage/File System(s)</w:t>
      </w:r>
      <w:r>
        <w:tab/>
      </w:r>
      <w:r>
        <w:fldChar w:fldCharType="begin"/>
      </w:r>
      <w:r>
        <w:instrText xml:space="preserve"> PAGEREF _Toc56690018 \h </w:instrText>
      </w:r>
      <w:r>
        <w:fldChar w:fldCharType="separate"/>
      </w:r>
      <w:r w:rsidR="00791DC9">
        <w:t>5</w:t>
      </w:r>
      <w:r>
        <w:fldChar w:fldCharType="end"/>
      </w:r>
    </w:p>
    <w:p w14:paraId="7629B03E" w14:textId="0AA907E1" w:rsidR="00F41908" w:rsidRDefault="00F41908">
      <w:pPr>
        <w:pStyle w:val="TableofFigures"/>
        <w:rPr>
          <w:rFonts w:asciiTheme="minorHAnsi" w:eastAsiaTheme="minorEastAsia" w:hAnsiTheme="minorHAnsi" w:cstheme="minorBidi"/>
          <w:sz w:val="24"/>
          <w:szCs w:val="24"/>
        </w:rPr>
      </w:pPr>
      <w:r>
        <w:t>Table 4</w:t>
      </w:r>
      <w:r>
        <w:noBreakHyphen/>
        <w:t>1. Benchmark Baselines and Weighting</w:t>
      </w:r>
      <w:r>
        <w:tab/>
      </w:r>
      <w:r>
        <w:fldChar w:fldCharType="begin"/>
      </w:r>
      <w:r>
        <w:instrText xml:space="preserve"> PAGEREF _Toc56690019 \h </w:instrText>
      </w:r>
      <w:r>
        <w:fldChar w:fldCharType="separate"/>
      </w:r>
      <w:r w:rsidR="00791DC9">
        <w:t>11</w:t>
      </w:r>
      <w:r>
        <w:fldChar w:fldCharType="end"/>
      </w:r>
    </w:p>
    <w:p w14:paraId="385B407F" w14:textId="41874436" w:rsidR="00F41908" w:rsidRDefault="00F41908">
      <w:pPr>
        <w:pStyle w:val="TableofFigures"/>
        <w:rPr>
          <w:rFonts w:asciiTheme="minorHAnsi" w:eastAsiaTheme="minorEastAsia" w:hAnsiTheme="minorHAnsi" w:cstheme="minorBidi"/>
          <w:sz w:val="24"/>
          <w:szCs w:val="24"/>
        </w:rPr>
      </w:pPr>
      <w:r>
        <w:t>Table 4</w:t>
      </w:r>
      <w:r>
        <w:noBreakHyphen/>
        <w:t>2. Volume of Work Template</w:t>
      </w:r>
      <w:r>
        <w:tab/>
      </w:r>
      <w:r>
        <w:fldChar w:fldCharType="begin"/>
      </w:r>
      <w:r>
        <w:instrText xml:space="preserve"> PAGEREF _Toc56690020 \h </w:instrText>
      </w:r>
      <w:r>
        <w:fldChar w:fldCharType="separate"/>
      </w:r>
      <w:r w:rsidR="00791DC9">
        <w:t>13</w:t>
      </w:r>
      <w:r>
        <w:fldChar w:fldCharType="end"/>
      </w:r>
    </w:p>
    <w:p w14:paraId="1FC61949" w14:textId="1ABFE17B" w:rsidR="00F41908" w:rsidRDefault="00F41908">
      <w:pPr>
        <w:pStyle w:val="TableofFigures"/>
        <w:rPr>
          <w:rFonts w:asciiTheme="minorHAnsi" w:eastAsiaTheme="minorEastAsia" w:hAnsiTheme="minorHAnsi" w:cstheme="minorBidi"/>
          <w:sz w:val="24"/>
          <w:szCs w:val="24"/>
        </w:rPr>
      </w:pPr>
      <w:r>
        <w:t>Table 4</w:t>
      </w:r>
      <w:r>
        <w:noBreakHyphen/>
        <w:t>3. CM4, ESM4, SHiELD, SPEAR, UFS/GFS Scaling Results Template</w:t>
      </w:r>
      <w:r>
        <w:tab/>
      </w:r>
      <w:r>
        <w:fldChar w:fldCharType="begin"/>
      </w:r>
      <w:r>
        <w:instrText xml:space="preserve"> PAGEREF _Toc56690021 \h </w:instrText>
      </w:r>
      <w:r>
        <w:fldChar w:fldCharType="separate"/>
      </w:r>
      <w:r w:rsidR="00791DC9">
        <w:t>14</w:t>
      </w:r>
      <w:r>
        <w:fldChar w:fldCharType="end"/>
      </w:r>
    </w:p>
    <w:p w14:paraId="0DC4D47F" w14:textId="1CD13DF7" w:rsidR="00F41908" w:rsidRDefault="00F41908">
      <w:pPr>
        <w:pStyle w:val="TableofFigures"/>
        <w:rPr>
          <w:rFonts w:asciiTheme="minorHAnsi" w:eastAsiaTheme="minorEastAsia" w:hAnsiTheme="minorHAnsi" w:cstheme="minorBidi"/>
          <w:sz w:val="24"/>
          <w:szCs w:val="24"/>
        </w:rPr>
      </w:pPr>
      <w:r>
        <w:t>Table 13</w:t>
      </w:r>
      <w:r>
        <w:noBreakHyphen/>
        <w:t>1. Characteristics of the MTW Supply Serving C5</w:t>
      </w:r>
      <w:r>
        <w:tab/>
      </w:r>
      <w:r>
        <w:fldChar w:fldCharType="begin"/>
      </w:r>
      <w:r>
        <w:instrText xml:space="preserve"> PAGEREF _Toc56690022 \h </w:instrText>
      </w:r>
      <w:r>
        <w:fldChar w:fldCharType="separate"/>
      </w:r>
      <w:r w:rsidR="00791DC9">
        <w:t>33</w:t>
      </w:r>
      <w:r>
        <w:fldChar w:fldCharType="end"/>
      </w:r>
    </w:p>
    <w:p w14:paraId="5318D0D8" w14:textId="7E4EF881" w:rsidR="00F41908" w:rsidRDefault="00F41908">
      <w:pPr>
        <w:pStyle w:val="TableofFigures"/>
        <w:rPr>
          <w:rFonts w:asciiTheme="minorHAnsi" w:eastAsiaTheme="minorEastAsia" w:hAnsiTheme="minorHAnsi" w:cstheme="minorBidi"/>
          <w:sz w:val="24"/>
          <w:szCs w:val="24"/>
        </w:rPr>
      </w:pPr>
      <w:r>
        <w:t>Table 13</w:t>
      </w:r>
      <w:r>
        <w:noBreakHyphen/>
        <w:t>2: Cooling Equipment Monitoring Interface</w:t>
      </w:r>
      <w:r>
        <w:tab/>
      </w:r>
      <w:r>
        <w:fldChar w:fldCharType="begin"/>
      </w:r>
      <w:r>
        <w:instrText xml:space="preserve"> PAGEREF _Toc56690023 \h </w:instrText>
      </w:r>
      <w:r>
        <w:fldChar w:fldCharType="separate"/>
      </w:r>
      <w:r w:rsidR="00791DC9">
        <w:t>34</w:t>
      </w:r>
      <w:r>
        <w:fldChar w:fldCharType="end"/>
      </w:r>
    </w:p>
    <w:p w14:paraId="7A10DDF5" w14:textId="421AC738" w:rsidR="00F41908" w:rsidRDefault="00F41908">
      <w:pPr>
        <w:pStyle w:val="TableofFigures"/>
        <w:rPr>
          <w:rFonts w:asciiTheme="minorHAnsi" w:eastAsiaTheme="minorEastAsia" w:hAnsiTheme="minorHAnsi" w:cstheme="minorBidi"/>
          <w:sz w:val="24"/>
          <w:szCs w:val="24"/>
        </w:rPr>
      </w:pPr>
      <w:r>
        <w:t>Table 14</w:t>
      </w:r>
      <w:r>
        <w:noBreakHyphen/>
        <w:t>1: Project Meetings</w:t>
      </w:r>
      <w:r>
        <w:tab/>
      </w:r>
      <w:r>
        <w:fldChar w:fldCharType="begin"/>
      </w:r>
      <w:r>
        <w:instrText xml:space="preserve"> PAGEREF _Toc56690024 \h </w:instrText>
      </w:r>
      <w:r>
        <w:fldChar w:fldCharType="separate"/>
      </w:r>
      <w:r w:rsidR="00791DC9">
        <w:t>40</w:t>
      </w:r>
      <w:r>
        <w:fldChar w:fldCharType="end"/>
      </w:r>
    </w:p>
    <w:p w14:paraId="10FB69EB" w14:textId="74200AFE" w:rsidR="00C667C1" w:rsidRDefault="00C667C1">
      <w:r w:rsidRPr="00327E09">
        <w:rPr>
          <w:rFonts w:asciiTheme="minorHAnsi" w:hAnsiTheme="minorHAnsi"/>
          <w:b/>
          <w:sz w:val="22"/>
          <w:szCs w:val="22"/>
        </w:rPr>
        <w:fldChar w:fldCharType="end"/>
      </w:r>
    </w:p>
    <w:p w14:paraId="124D7C96" w14:textId="77777777" w:rsidR="002A7AC1" w:rsidRDefault="002A7AC1">
      <w:r>
        <w:br w:type="page"/>
      </w:r>
    </w:p>
    <w:p w14:paraId="52DEB199" w14:textId="77777777" w:rsidR="00F4393D" w:rsidRDefault="7A767F59" w:rsidP="00AD658A">
      <w:pPr>
        <w:pStyle w:val="StandardParagraph"/>
      </w:pPr>
      <w:r>
        <w:lastRenderedPageBreak/>
        <w:t xml:space="preserve">This document was prepared as an account of work sponsored by an agency of the United States Government. Reference herein to any specific commercial product, process, or service by trade name, trademark, manufacturer, or otherwise does not necessarily constitute or imply its endorsement, recommendation, or favoring by the United States government. The views and opinions of authors expressed herein do not necessarily state or reflect those of the United States </w:t>
      </w:r>
      <w:proofErr w:type="gramStart"/>
      <w:r>
        <w:t>government, and</w:t>
      </w:r>
      <w:proofErr w:type="gramEnd"/>
      <w:r>
        <w:t xml:space="preserve"> shall not be used for advertising or product endorsement purposes.</w:t>
      </w:r>
    </w:p>
    <w:p w14:paraId="302ADBC2" w14:textId="77777777" w:rsidR="00FD430E" w:rsidRPr="00AD658A" w:rsidRDefault="00FD430E" w:rsidP="00AD658A">
      <w:pPr>
        <w:pStyle w:val="StandardParagraph"/>
      </w:pPr>
      <w:r w:rsidRPr="00AD658A">
        <w:br w:type="page"/>
      </w:r>
    </w:p>
    <w:p w14:paraId="773D5CAB" w14:textId="77777777" w:rsidR="00FD430E" w:rsidRPr="00695A4E" w:rsidRDefault="7A767F59" w:rsidP="00C12BC6">
      <w:r>
        <w:lastRenderedPageBreak/>
        <w:t>Requirements Definitions</w:t>
      </w:r>
    </w:p>
    <w:p w14:paraId="0818F8FF" w14:textId="3C34D0DC" w:rsidR="00FD430E" w:rsidRPr="0061214C" w:rsidRDefault="7A767F59" w:rsidP="00AD658A">
      <w:pPr>
        <w:pStyle w:val="StandardParagraph"/>
      </w:pPr>
      <w:r>
        <w:t>Specific sections of these technical requirements have priority designations, which are defined as follows:</w:t>
      </w:r>
    </w:p>
    <w:p w14:paraId="4114FF44" w14:textId="713BFE39" w:rsidR="00FD430E" w:rsidRPr="00884C9F" w:rsidRDefault="00FD430E" w:rsidP="002D3333">
      <w:pPr>
        <w:pStyle w:val="LISTBullet"/>
      </w:pPr>
      <w:bookmarkStart w:id="6" w:name="_Toc508186189"/>
      <w:r w:rsidRPr="00884C9F">
        <w:t xml:space="preserve">Mandatory </w:t>
      </w:r>
      <w:r w:rsidRPr="007928C6">
        <w:t>Requirements</w:t>
      </w:r>
      <w:r w:rsidRPr="00884C9F">
        <w:t xml:space="preserve"> designated as (MR)</w:t>
      </w:r>
      <w:bookmarkEnd w:id="6"/>
      <w:r w:rsidRPr="00884C9F">
        <w:t xml:space="preserve"> </w:t>
      </w:r>
    </w:p>
    <w:p w14:paraId="5D91A91F" w14:textId="2AE7F307" w:rsidR="00FD430E" w:rsidRPr="00DC31F4" w:rsidRDefault="7A767F59" w:rsidP="00AD658A">
      <w:pPr>
        <w:pStyle w:val="StandardParagraph"/>
      </w:pPr>
      <w:r>
        <w:t>Mandatory Requirements (designated MR) in this Statement of Work (SOW) are performance features that are essential to the Laboratory’s requirements, and an Offeror must satisfactorily propose all Mandatory Requirements in order to have its proposal considered responsive.</w:t>
      </w:r>
    </w:p>
    <w:p w14:paraId="3811E6CD" w14:textId="59AE6FD4" w:rsidR="00FD430E" w:rsidRPr="00884C9F" w:rsidRDefault="00FD430E" w:rsidP="002D3333">
      <w:pPr>
        <w:pStyle w:val="LISTBullet"/>
      </w:pPr>
      <w:bookmarkStart w:id="7" w:name="_Toc508186190"/>
      <w:r w:rsidRPr="00884C9F">
        <w:t>Mandatory Option Requirements designated as (MO)</w:t>
      </w:r>
      <w:bookmarkEnd w:id="7"/>
    </w:p>
    <w:p w14:paraId="21D00677" w14:textId="76040ECF" w:rsidR="00FD430E" w:rsidRPr="00884C9F" w:rsidRDefault="7A767F59" w:rsidP="00AD658A">
      <w:pPr>
        <w:pStyle w:val="StandardParagraph"/>
      </w:pPr>
      <w:r>
        <w:t>Mandatory Option Requirements (designated MO) in this SOW are features, components, performance characteristics, or upgrades whose availability as options to the Laboratory are mandatory, and an Offeror must satisfactorily propose all Mandatory Option Requirements in order to have its proposal considered responsive. The Laboratory may or may not elect to include such options in any resulting subcontract. Each MO shall appear as a separately identifiable item in Offeror’s proposal.</w:t>
      </w:r>
    </w:p>
    <w:p w14:paraId="08944736" w14:textId="06E35103" w:rsidR="00FD430E" w:rsidRPr="00884C9F" w:rsidRDefault="00AA72C5" w:rsidP="002D3333">
      <w:pPr>
        <w:pStyle w:val="LISTBullet"/>
      </w:pPr>
      <w:bookmarkStart w:id="8" w:name="_Toc508186192"/>
      <w:r w:rsidRPr="00884C9F">
        <w:t>Target</w:t>
      </w:r>
      <w:r w:rsidR="00FD430E" w:rsidRPr="00884C9F">
        <w:t xml:space="preserve"> Requirements designated as (TR-1</w:t>
      </w:r>
      <w:r w:rsidR="00A916DB" w:rsidRPr="00884C9F">
        <w:t xml:space="preserve"> or</w:t>
      </w:r>
      <w:r w:rsidR="00FD430E" w:rsidRPr="00884C9F">
        <w:t xml:space="preserve"> TR-2).</w:t>
      </w:r>
      <w:bookmarkEnd w:id="8"/>
    </w:p>
    <w:p w14:paraId="3B7CA1B5" w14:textId="22B2BF07" w:rsidR="000B18B3" w:rsidRPr="00884C9F" w:rsidRDefault="7A767F59" w:rsidP="00AD658A">
      <w:pPr>
        <w:pStyle w:val="StandardParagraph"/>
      </w:pPr>
      <w:r>
        <w:t xml:space="preserve">Target Requirements (designated TR-1 or TR-2), identified throughout this SOW, are features, components, performance characteristics, or other properties that are important to the Laboratory, but that will not result in a nonresponsive determination if omitted from a proposal. Target Requirements are prioritized by dash number. TR-1 is more desirable than TR-2. Target Requirements add value to a proposal. </w:t>
      </w:r>
    </w:p>
    <w:p w14:paraId="01A78B4C" w14:textId="0A0D8F89" w:rsidR="00793983" w:rsidRPr="00884C9F" w:rsidRDefault="7A767F59" w:rsidP="002D3333">
      <w:pPr>
        <w:pStyle w:val="LISTBullet"/>
      </w:pPr>
      <w:r>
        <w:t>Technical Option Requirements designated as (TO-1 or TO-2)</w:t>
      </w:r>
    </w:p>
    <w:p w14:paraId="652DAADE" w14:textId="630E41F6" w:rsidR="000B18B3" w:rsidRPr="00884C9F" w:rsidRDefault="7A767F59" w:rsidP="00AD658A">
      <w:pPr>
        <w:pStyle w:val="StandardParagraph"/>
      </w:pPr>
      <w:r>
        <w:t xml:space="preserve">Technical Option Requirements (designated TO-1 or TO-2) in this SOW are features, components, performance characteristics, upgrades, or other properties that are important to the Laboratory, but that will not result in a nonresponsive determination if omitted from a proposal. Technical Options are expected to add value to a proposal. Technical Options are prioritized by dash number. TO-1 is more desirable than TO-2. Technical Options will be considered as part of the proposal evaluation </w:t>
      </w:r>
      <w:proofErr w:type="gramStart"/>
      <w:r>
        <w:t>process</w:t>
      </w:r>
      <w:proofErr w:type="gramEnd"/>
      <w:r>
        <w:t xml:space="preserve"> but the Laboratory may or may not elect to include Technical Options in any resulting subcontract. Each </w:t>
      </w:r>
      <w:proofErr w:type="gramStart"/>
      <w:r>
        <w:t>TO should</w:t>
      </w:r>
      <w:proofErr w:type="gramEnd"/>
      <w:r>
        <w:t xml:space="preserve"> appear as a separately identifiable item in Offeror’s proposal.</w:t>
      </w:r>
    </w:p>
    <w:p w14:paraId="37547459" w14:textId="0D8402C5" w:rsidR="002A7AC1" w:rsidRPr="00D85E29" w:rsidRDefault="7A767F59" w:rsidP="7A767F59">
      <w:pPr>
        <w:pStyle w:val="ListParagraph"/>
        <w:numPr>
          <w:ilvl w:val="0"/>
          <w:numId w:val="39"/>
        </w:numPr>
      </w:pPr>
      <w:r>
        <w:t>Information for Offeror (I)</w:t>
      </w:r>
    </w:p>
    <w:p w14:paraId="4B64620E" w14:textId="6419F575" w:rsidR="00D85E29" w:rsidRPr="00D85E29" w:rsidRDefault="7A767F59" w:rsidP="00D85E29">
      <w:pPr>
        <w:pStyle w:val="StandardParagraph"/>
      </w:pPr>
      <w:r>
        <w:t>Information for the Offeror, not prefaced with (MR), (MO), (TR-1), (TR-2), (TO-1), or (TO-2) in this SOW, describes the existing operating environment that supports the Strategic Partnership between Oak Ridge National Laboratory and NOAA; the anticipated operating environment that includes the new HPC resource C5; services provided by Company; each and any demarcation point (</w:t>
      </w:r>
      <w:proofErr w:type="spellStart"/>
      <w:r>
        <w:t>demarc</w:t>
      </w:r>
      <w:proofErr w:type="spellEnd"/>
      <w:r>
        <w:t>) between the Offeror’s solution and Company; and other information that is intended to clarify the responsibilities of Offeror and Company in any resulting subcontract. In general, Information for the Offeror does not include this specific designation (I). However, the SOW may designate Information for the Offeror as (I) where some clarity between a priority designation (MR), (MO), (TR-1), (TR-2), (TO-1), or (TO-2) and information is needed or warranted.</w:t>
      </w:r>
    </w:p>
    <w:p w14:paraId="397A16C9" w14:textId="3DC6F92C" w:rsidR="00524F59" w:rsidRPr="00D85E29" w:rsidRDefault="00996731" w:rsidP="00996731">
      <w:pPr>
        <w:pStyle w:val="Heading1"/>
        <w:numPr>
          <w:ilvl w:val="0"/>
          <w:numId w:val="0"/>
        </w:numPr>
        <w:ind w:left="864"/>
        <w:rPr>
          <w:sz w:val="24"/>
          <w:szCs w:val="22"/>
        </w:rPr>
        <w:sectPr w:rsidR="00524F59" w:rsidRPr="00D85E29" w:rsidSect="00D543D2">
          <w:headerReference w:type="even" r:id="rId17"/>
          <w:headerReference w:type="default" r:id="rId18"/>
          <w:headerReference w:type="first" r:id="rId19"/>
          <w:pgSz w:w="12240" w:h="15840" w:code="1"/>
          <w:pgMar w:top="1440" w:right="1080" w:bottom="1440" w:left="1080" w:header="720" w:footer="720" w:gutter="0"/>
          <w:paperSrc w:first="15" w:other="15"/>
          <w:pgNumType w:fmt="lowerRoman" w:start="1"/>
          <w:cols w:space="720"/>
          <w:docGrid w:linePitch="326"/>
        </w:sectPr>
      </w:pPr>
      <w:bookmarkStart w:id="9" w:name="_Ref579811"/>
      <w:bookmarkStart w:id="10" w:name="_Ref193174261"/>
      <w:bookmarkStart w:id="11" w:name="_Toc226963849"/>
      <w:bookmarkStart w:id="12" w:name="_Toc508186194"/>
      <w:r>
        <w:rPr>
          <w:sz w:val="24"/>
          <w:szCs w:val="22"/>
        </w:rPr>
        <w:t xml:space="preserve"> </w:t>
      </w:r>
    </w:p>
    <w:p w14:paraId="3E003AC5" w14:textId="18A8612C" w:rsidR="00FD430E" w:rsidRPr="00102F44" w:rsidRDefault="00FD430E" w:rsidP="00B30F31">
      <w:pPr>
        <w:pStyle w:val="Heading1"/>
      </w:pPr>
      <w:bookmarkStart w:id="13" w:name="_Toc56689851"/>
      <w:r w:rsidRPr="005D7447">
        <w:lastRenderedPageBreak/>
        <w:t>Introduction</w:t>
      </w:r>
      <w:bookmarkEnd w:id="9"/>
      <w:bookmarkEnd w:id="10"/>
      <w:bookmarkEnd w:id="11"/>
      <w:bookmarkEnd w:id="12"/>
      <w:bookmarkEnd w:id="13"/>
    </w:p>
    <w:p w14:paraId="29DB7980" w14:textId="3C73FE33" w:rsidR="00C503D0" w:rsidRPr="00DC31F4" w:rsidRDefault="7A767F59" w:rsidP="00220BC5">
      <w:pPr>
        <w:pStyle w:val="StandardParagraph"/>
      </w:pPr>
      <w:r>
        <w:t xml:space="preserve">This Statement of Work (SOW) describes the technical requirements for a new Department of Energy (DOE) high performance computing (HPC) system. This new HPC resource, the fifth HPC system acquired as part of the Strategic Partnership between Oak Ridge National Laboratory (ORNL) and National Oceanic and Atmospheric Administration (NOAA), and hereafter referenced as </w:t>
      </w:r>
      <w:r w:rsidRPr="7A767F59">
        <w:rPr>
          <w:i/>
          <w:iCs/>
        </w:rPr>
        <w:t>C5</w:t>
      </w:r>
      <w:r>
        <w:t xml:space="preserve">, is expected to dramatically increase the skill, resolution, complexity and the throughput of computer model-based projections of climate variability and change that will further enable sound decision-making by NOAA on issues of national importance in the time period 2021-2026. This SOW describes specific technical requirements related to the hardware and software capabilities of the C5 system as well as specific application requirements. </w:t>
      </w:r>
    </w:p>
    <w:p w14:paraId="4CA08C2E" w14:textId="2F506398" w:rsidR="00272556" w:rsidRPr="00D21989" w:rsidRDefault="7A767F59" w:rsidP="00AD658A">
      <w:pPr>
        <w:pStyle w:val="StandardParagraph"/>
      </w:pPr>
      <w:r>
        <w:t>Oak Ridge National Laboratory, managed by UT-Battelle, LLC, hereafter referred to as Laboratory and/or Company, anticipates the following schedule for the C5 system acquisition:</w:t>
      </w:r>
    </w:p>
    <w:p w14:paraId="65CDFA90" w14:textId="5A28505D" w:rsidR="00DB7D44" w:rsidRDefault="005E5237" w:rsidP="00F7446B">
      <w:pPr>
        <w:pStyle w:val="ListParagraph"/>
        <w:tabs>
          <w:tab w:val="left" w:pos="4320"/>
        </w:tabs>
      </w:pPr>
      <w:r>
        <w:t>Q1</w:t>
      </w:r>
      <w:r w:rsidR="00707F95">
        <w:t>CY</w:t>
      </w:r>
      <w:r w:rsidR="00DB7D44">
        <w:t xml:space="preserve"> </w:t>
      </w:r>
      <w:r>
        <w:t>2021</w:t>
      </w:r>
      <w:r w:rsidR="00DB7D44">
        <w:tab/>
        <w:t>System Delivery</w:t>
      </w:r>
    </w:p>
    <w:p w14:paraId="28CAE8BB" w14:textId="6355BCC7" w:rsidR="00DB7D44" w:rsidRDefault="00DD0B15" w:rsidP="00F7446B">
      <w:pPr>
        <w:pStyle w:val="ListParagraph"/>
        <w:tabs>
          <w:tab w:val="left" w:pos="4320"/>
        </w:tabs>
      </w:pPr>
      <w:r>
        <w:t>Q</w:t>
      </w:r>
      <w:r w:rsidR="005E5237">
        <w:t>2</w:t>
      </w:r>
      <w:r>
        <w:t>CY</w:t>
      </w:r>
      <w:r w:rsidR="00DB7D44">
        <w:t xml:space="preserve"> 202</w:t>
      </w:r>
      <w:r w:rsidR="005E5237">
        <w:t>1</w:t>
      </w:r>
      <w:r w:rsidR="00DB7D44">
        <w:tab/>
        <w:t>System Acceptance</w:t>
      </w:r>
    </w:p>
    <w:p w14:paraId="0E6E01E7" w14:textId="5ED4EF66" w:rsidR="00DB7D44" w:rsidRDefault="00DD0B15" w:rsidP="00F7446B">
      <w:pPr>
        <w:pStyle w:val="ListParagraph"/>
        <w:tabs>
          <w:tab w:val="left" w:pos="4320"/>
        </w:tabs>
      </w:pPr>
      <w:r>
        <w:t>Q</w:t>
      </w:r>
      <w:r w:rsidR="005E5237">
        <w:t>3</w:t>
      </w:r>
      <w:r>
        <w:t>CY</w:t>
      </w:r>
      <w:r w:rsidR="00DB7D44">
        <w:t xml:space="preserve"> 202</w:t>
      </w:r>
      <w:r w:rsidR="005E5237">
        <w:t>1</w:t>
      </w:r>
      <w:r w:rsidR="00DB7D44">
        <w:tab/>
        <w:t>Limited Production</w:t>
      </w:r>
    </w:p>
    <w:p w14:paraId="4F0B819E" w14:textId="3E776CE7" w:rsidR="00DB7D44" w:rsidRDefault="005E5237" w:rsidP="00F7446B">
      <w:pPr>
        <w:pStyle w:val="ListParagraph"/>
        <w:tabs>
          <w:tab w:val="left" w:pos="4320"/>
        </w:tabs>
      </w:pPr>
      <w:r>
        <w:t>September</w:t>
      </w:r>
      <w:r w:rsidR="00DB7D44">
        <w:t xml:space="preserve"> 20</w:t>
      </w:r>
      <w:r>
        <w:t>21</w:t>
      </w:r>
      <w:r w:rsidR="00DB7D44">
        <w:tab/>
        <w:t>Full Production</w:t>
      </w:r>
    </w:p>
    <w:p w14:paraId="0464A557" w14:textId="56EDA5E4" w:rsidR="00DB7D44" w:rsidRDefault="00DB7D44" w:rsidP="00F7446B">
      <w:pPr>
        <w:pStyle w:val="ListParagraph"/>
        <w:tabs>
          <w:tab w:val="left" w:pos="4320"/>
        </w:tabs>
      </w:pPr>
      <w:r>
        <w:t>September 202</w:t>
      </w:r>
      <w:r w:rsidR="00F35505">
        <w:t>6</w:t>
      </w:r>
      <w:r>
        <w:tab/>
        <w:t>Decommissioning</w:t>
      </w:r>
    </w:p>
    <w:p w14:paraId="20CEE050" w14:textId="5505F11B" w:rsidR="00F34150" w:rsidRPr="00377611" w:rsidRDefault="6E56DC92" w:rsidP="00AD658A">
      <w:pPr>
        <w:pStyle w:val="StandardParagraph"/>
      </w:pPr>
      <w:r>
        <w:t xml:space="preserve">The Laboratory reserves the right to revise any or all of the </w:t>
      </w:r>
      <w:r w:rsidR="00377611">
        <w:t>dates</w:t>
      </w:r>
      <w:r>
        <w:t xml:space="preserve"> reflected in the above schedule based upon Laboratory and/or </w:t>
      </w:r>
      <w:r w:rsidR="005E5237">
        <w:t>NOAA</w:t>
      </w:r>
      <w:r>
        <w:t xml:space="preserve"> needs.</w:t>
      </w:r>
      <w:bookmarkStart w:id="14" w:name="_Toc226963853"/>
      <w:bookmarkStart w:id="15" w:name="_Toc508186195"/>
      <w:r w:rsidR="00F34150">
        <w:rPr>
          <w:highlight w:val="lightGray"/>
        </w:rPr>
        <w:br w:type="page"/>
      </w:r>
    </w:p>
    <w:p w14:paraId="6433620F" w14:textId="03ED9FF8" w:rsidR="00C03068" w:rsidRDefault="00C03068" w:rsidP="00B30F31">
      <w:pPr>
        <w:pStyle w:val="Heading1"/>
      </w:pPr>
      <w:bookmarkStart w:id="16" w:name="_Toc56689852"/>
      <w:r w:rsidRPr="00B30F31">
        <w:lastRenderedPageBreak/>
        <w:t>Program</w:t>
      </w:r>
      <w:r w:rsidRPr="0061214C">
        <w:t xml:space="preserve"> </w:t>
      </w:r>
      <w:r w:rsidRPr="00B30F31">
        <w:t>Overview</w:t>
      </w:r>
      <w:bookmarkEnd w:id="14"/>
      <w:bookmarkEnd w:id="15"/>
      <w:bookmarkEnd w:id="16"/>
    </w:p>
    <w:p w14:paraId="3F66B55B" w14:textId="2A67D681" w:rsidR="00EB44CF" w:rsidRPr="00EB44CF" w:rsidRDefault="7A767F59" w:rsidP="001443B9">
      <w:pPr>
        <w:pStyle w:val="StandardParagraph"/>
      </w:pPr>
      <w:r>
        <w:t xml:space="preserve">Responding to climate change requires understanding, adaptation, and mitigation to achieve transition to a low carbon society and global sustainability objectives. The Strategic Partnership between Oak Ridge National Laboratory (ORNL) and the National Oceanic and Atmospheric Administration (NOAA) provides research collaboration and tools that help NOAA better understand and predict climate variability and change, as well as produce decision-support tools to facilitate understanding climate change, mitigation strategies, and adaptation options for the Nation. </w:t>
      </w:r>
    </w:p>
    <w:p w14:paraId="36545238" w14:textId="429EB550" w:rsidR="009E3DC4" w:rsidRDefault="00EB44CF" w:rsidP="009E3DC4">
      <w:pPr>
        <w:pStyle w:val="StandardParagraph"/>
      </w:pPr>
      <w:r w:rsidRPr="00EB44CF">
        <w:t xml:space="preserve"> </w:t>
      </w:r>
      <w:r w:rsidR="00F35505" w:rsidRPr="00F35505">
        <w:t xml:space="preserve">In 2008, </w:t>
      </w:r>
      <w:r w:rsidR="00F35505">
        <w:t>NOAA</w:t>
      </w:r>
      <w:r w:rsidR="00F35505" w:rsidRPr="00F35505">
        <w:t xml:space="preserve"> and the Department of Energy (DOE) </w:t>
      </w:r>
      <w:r w:rsidR="00F35505">
        <w:t xml:space="preserve">first </w:t>
      </w:r>
      <w:r w:rsidR="00F35505" w:rsidRPr="00F35505">
        <w:t>signed a Memorandum of Understanding</w:t>
      </w:r>
      <w:r w:rsidR="00884D2E">
        <w:t xml:space="preserve"> (MOU)</w:t>
      </w:r>
      <w:r w:rsidR="00F35505" w:rsidRPr="00F35505">
        <w:t xml:space="preserve"> on collaborative research. Through </w:t>
      </w:r>
      <w:r w:rsidR="00884D2E">
        <w:t xml:space="preserve">the execution of </w:t>
      </w:r>
      <w:r w:rsidR="002A56A8">
        <w:t>this</w:t>
      </w:r>
      <w:r w:rsidR="002A56A8" w:rsidRPr="00F35505">
        <w:t xml:space="preserve"> </w:t>
      </w:r>
      <w:r w:rsidR="00F35505" w:rsidRPr="00F35505">
        <w:t xml:space="preserve">agreement, Oak Ridge National Laboratory (ORNL) provides NOAA with advanced high-performance computing for prototyping critical weather and climate applications in support of </w:t>
      </w:r>
      <w:r w:rsidR="00884D2E">
        <w:t>their</w:t>
      </w:r>
      <w:r w:rsidR="00F35505" w:rsidRPr="00F35505">
        <w:t xml:space="preserve"> mission. This partnership has contributed to the accelerated </w:t>
      </w:r>
      <w:r w:rsidR="00884D2E">
        <w:t xml:space="preserve">development and </w:t>
      </w:r>
      <w:r w:rsidR="00F35505" w:rsidRPr="00F35505">
        <w:t>deployment of NOAA’s</w:t>
      </w:r>
      <w:r w:rsidR="009E3DC4" w:rsidRPr="009E3DC4">
        <w:t xml:space="preserve"> unified modeling suite of four major configurations for weather and </w:t>
      </w:r>
      <w:proofErr w:type="spellStart"/>
      <w:r w:rsidR="009E3DC4" w:rsidRPr="009E3DC4">
        <w:t>subseasonal</w:t>
      </w:r>
      <w:proofErr w:type="spellEnd"/>
      <w:r w:rsidR="009E3DC4" w:rsidRPr="009E3DC4">
        <w:t>-to-seasonal forecasting (</w:t>
      </w:r>
      <w:proofErr w:type="spellStart"/>
      <w:r w:rsidR="009E3DC4" w:rsidRPr="009E3DC4">
        <w:t>SHiELD</w:t>
      </w:r>
      <w:proofErr w:type="spellEnd"/>
      <w:r w:rsidR="009E3DC4" w:rsidRPr="009E3DC4">
        <w:t xml:space="preserve">), seasonal-to-multidecadal forecasting (SPEAR), high-resolution-ocean-based climate modeling (CM4), and earth system modeling (ESM4). These models share many major components: the atmospheric models use the FV3 dynamical core; and SPEAR, CM4 and ESM4 use the OM4 ocean with the MOM6 dynamical core and physics, SIS2 for sea ice, and LM4 for land. </w:t>
      </w:r>
      <w:r w:rsidR="009E3DC4">
        <w:t>T</w:t>
      </w:r>
      <w:r w:rsidR="009E3DC4" w:rsidRPr="009E3DC4">
        <w:t>hese configurations will form the basis for further model development and specialized configurations for a diverse range of understanding and prediction objectives</w:t>
      </w:r>
      <w:r w:rsidR="007249AC">
        <w:t>.</w:t>
      </w:r>
    </w:p>
    <w:p w14:paraId="616B8280" w14:textId="3C001604" w:rsidR="00F35505" w:rsidRDefault="004312EF" w:rsidP="00F35505">
      <w:pPr>
        <w:pStyle w:val="StandardParagraph"/>
      </w:pPr>
      <w:r>
        <w:t>Since</w:t>
      </w:r>
      <w:r w:rsidR="00F35505">
        <w:t xml:space="preserve"> 2009, ORNL </w:t>
      </w:r>
      <w:r>
        <w:t xml:space="preserve">has </w:t>
      </w:r>
      <w:r w:rsidR="00F35505">
        <w:t>procured</w:t>
      </w:r>
      <w:r w:rsidR="00EB44CF">
        <w:t xml:space="preserve"> and operated</w:t>
      </w:r>
      <w:r w:rsidR="00F35505">
        <w:t xml:space="preserve">, on behalf of NOAA, </w:t>
      </w:r>
      <w:r w:rsidR="005A0CBC">
        <w:t>a series of</w:t>
      </w:r>
      <w:r w:rsidR="00F35505">
        <w:t xml:space="preserve"> </w:t>
      </w:r>
      <w:proofErr w:type="gramStart"/>
      <w:r w:rsidR="005A0CBC">
        <w:t>high performance</w:t>
      </w:r>
      <w:proofErr w:type="gramEnd"/>
      <w:r w:rsidR="005A0CBC">
        <w:t xml:space="preserve"> computing (HPC) </w:t>
      </w:r>
      <w:r w:rsidR="00F35505">
        <w:t xml:space="preserve">systems. </w:t>
      </w:r>
      <w:r w:rsidR="005A0CBC">
        <w:t xml:space="preserve">The summary descriptions of those systems </w:t>
      </w:r>
      <w:proofErr w:type="gramStart"/>
      <w:r w:rsidR="005A0CBC">
        <w:t>is</w:t>
      </w:r>
      <w:proofErr w:type="gramEnd"/>
      <w:r w:rsidR="005A0CBC">
        <w:t xml:space="preserve"> shown in </w:t>
      </w:r>
      <w:r w:rsidR="005A0CBC">
        <w:fldChar w:fldCharType="begin"/>
      </w:r>
      <w:r w:rsidR="005A0CBC">
        <w:instrText xml:space="preserve"> REF _Ref36730331 \h </w:instrText>
      </w:r>
      <w:r w:rsidR="005A0CBC">
        <w:fldChar w:fldCharType="separate"/>
      </w:r>
      <w:r w:rsidR="00791DC9">
        <w:t xml:space="preserve">Table </w:t>
      </w:r>
      <w:r w:rsidR="00791DC9">
        <w:rPr>
          <w:noProof/>
        </w:rPr>
        <w:t>2</w:t>
      </w:r>
      <w:r w:rsidR="00791DC9">
        <w:noBreakHyphen/>
      </w:r>
      <w:r w:rsidR="00791DC9">
        <w:rPr>
          <w:noProof/>
        </w:rPr>
        <w:t>1</w:t>
      </w:r>
      <w:r w:rsidR="005A0CBC">
        <w:fldChar w:fldCharType="end"/>
      </w:r>
      <w:r w:rsidR="005A0CBC">
        <w:t xml:space="preserve">. </w:t>
      </w:r>
      <w:r w:rsidR="00F35505">
        <w:t xml:space="preserve">C3 and C4 remain in operation as of this writing. C3 </w:t>
      </w:r>
      <w:r w:rsidR="00E04320">
        <w:t xml:space="preserve">may </w:t>
      </w:r>
      <w:r w:rsidR="00F35505">
        <w:t>be retired as part of the transition to production of C5.</w:t>
      </w:r>
    </w:p>
    <w:p w14:paraId="40E516E4" w14:textId="52DEEFDF" w:rsidR="005C67F6" w:rsidRDefault="005C67F6" w:rsidP="005C67F6">
      <w:pPr>
        <w:pStyle w:val="Caption"/>
        <w:keepNext/>
        <w:framePr w:wrap="notBeside"/>
      </w:pPr>
      <w:bookmarkStart w:id="17" w:name="_Ref36730331"/>
      <w:bookmarkStart w:id="18" w:name="_Toc49345258"/>
      <w:bookmarkStart w:id="19" w:name="_Toc56690017"/>
      <w:r>
        <w:t xml:space="preserve">Table </w:t>
      </w:r>
      <w:fldSimple w:instr=" STYLEREF 1 \s ">
        <w:r w:rsidR="00791DC9">
          <w:rPr>
            <w:noProof/>
          </w:rPr>
          <w:t>2</w:t>
        </w:r>
      </w:fldSimple>
      <w:r w:rsidR="00F41908">
        <w:noBreakHyphen/>
      </w:r>
      <w:fldSimple w:instr=" SEQ Table \* ARABIC \s 1 ">
        <w:r w:rsidR="00791DC9">
          <w:rPr>
            <w:noProof/>
          </w:rPr>
          <w:t>1</w:t>
        </w:r>
      </w:fldSimple>
      <w:bookmarkEnd w:id="17"/>
      <w:r>
        <w:t xml:space="preserve"> - </w:t>
      </w:r>
      <w:r w:rsidRPr="00AB2A5B">
        <w:t xml:space="preserve">HPC Systems Acquired Through </w:t>
      </w:r>
      <w:proofErr w:type="gramStart"/>
      <w:r w:rsidRPr="00AB2A5B">
        <w:t>The</w:t>
      </w:r>
      <w:proofErr w:type="gramEnd"/>
      <w:r w:rsidRPr="00AB2A5B">
        <w:t xml:space="preserve"> Strategic Partnership Between ORNL and NOAA</w:t>
      </w:r>
      <w:bookmarkEnd w:id="18"/>
      <w:bookmarkEnd w:id="19"/>
    </w:p>
    <w:tbl>
      <w:tblPr>
        <w:tblStyle w:val="LightGrid-Accent1"/>
        <w:tblW w:w="5000" w:type="pct"/>
        <w:tblLook w:val="04A0" w:firstRow="1" w:lastRow="0" w:firstColumn="1" w:lastColumn="0" w:noHBand="0" w:noVBand="1"/>
      </w:tblPr>
      <w:tblGrid>
        <w:gridCol w:w="889"/>
        <w:gridCol w:w="6032"/>
        <w:gridCol w:w="3139"/>
      </w:tblGrid>
      <w:tr w:rsidR="00F35505" w:rsidRPr="0077562C" w14:paraId="585657A7"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6C8E3EC3" w14:textId="3D308E0B"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System</w:t>
            </w:r>
          </w:p>
        </w:tc>
        <w:tc>
          <w:tcPr>
            <w:tcW w:w="2998" w:type="pct"/>
          </w:tcPr>
          <w:p w14:paraId="280AB42E" w14:textId="4272065A" w:rsidR="00F35505" w:rsidRPr="0077562C" w:rsidRDefault="7A767F59" w:rsidP="7A767F59">
            <w:pPr>
              <w:pStyle w:val="StandardParagrap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rPr>
            </w:pPr>
            <w:r w:rsidRPr="7A767F59">
              <w:rPr>
                <w:rFonts w:ascii="Arial Narrow" w:hAnsi="Arial Narrow" w:cs="Times New Roman"/>
                <w:b w:val="0"/>
                <w:bCs w:val="0"/>
                <w:sz w:val="20"/>
              </w:rPr>
              <w:t>Description, Final Configuration</w:t>
            </w:r>
          </w:p>
        </w:tc>
        <w:tc>
          <w:tcPr>
            <w:tcW w:w="1561" w:type="pct"/>
          </w:tcPr>
          <w:p w14:paraId="3DAF0D92" w14:textId="626A3156" w:rsidR="00F35505" w:rsidRPr="0077562C" w:rsidRDefault="7A767F59" w:rsidP="7A767F59">
            <w:pPr>
              <w:pStyle w:val="StandardParagrap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rPr>
            </w:pPr>
            <w:r w:rsidRPr="7A767F59">
              <w:rPr>
                <w:rFonts w:ascii="Arial Narrow" w:hAnsi="Arial Narrow" w:cs="Times New Roman"/>
                <w:b w:val="0"/>
                <w:bCs w:val="0"/>
                <w:sz w:val="20"/>
              </w:rPr>
              <w:t>Service Dates</w:t>
            </w:r>
          </w:p>
        </w:tc>
      </w:tr>
      <w:tr w:rsidR="00B54925" w:rsidRPr="0077562C" w14:paraId="7F6168E4" w14:textId="77777777" w:rsidTr="7A767F5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2" w:type="pct"/>
          </w:tcPr>
          <w:p w14:paraId="29CE73E0" w14:textId="77777777" w:rsidR="00D36FF0" w:rsidRPr="00B54925" w:rsidRDefault="7A767F59" w:rsidP="7A767F59">
            <w:pPr>
              <w:pStyle w:val="StandardParagraph"/>
              <w:rPr>
                <w:rFonts w:ascii="Arial Narrow" w:hAnsi="Arial Narrow"/>
                <w:b w:val="0"/>
                <w:bCs w:val="0"/>
                <w:sz w:val="20"/>
              </w:rPr>
            </w:pPr>
            <w:r w:rsidRPr="7A767F59">
              <w:rPr>
                <w:rFonts w:ascii="Arial Narrow" w:hAnsi="Arial Narrow"/>
                <w:b w:val="0"/>
                <w:bCs w:val="0"/>
                <w:sz w:val="20"/>
              </w:rPr>
              <w:t>C1MS</w:t>
            </w:r>
          </w:p>
        </w:tc>
        <w:tc>
          <w:tcPr>
            <w:tcW w:w="2998" w:type="pct"/>
          </w:tcPr>
          <w:p w14:paraId="704021E1" w14:textId="77777777" w:rsidR="00D36FF0"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 xml:space="preserve">Cray XT6. 2,576-socket AMD </w:t>
            </w:r>
            <w:proofErr w:type="spellStart"/>
            <w:r w:rsidRPr="7A767F59">
              <w:rPr>
                <w:rFonts w:ascii="Arial Narrow" w:hAnsi="Arial Narrow"/>
                <w:sz w:val="20"/>
              </w:rPr>
              <w:t>Magny-Cours</w:t>
            </w:r>
            <w:proofErr w:type="spellEnd"/>
            <w:r w:rsidRPr="7A767F59">
              <w:rPr>
                <w:rFonts w:ascii="Arial Narrow" w:hAnsi="Arial Narrow"/>
                <w:sz w:val="20"/>
              </w:rPr>
              <w:t xml:space="preserve"> CPU, </w:t>
            </w:r>
            <w:proofErr w:type="spellStart"/>
            <w:r w:rsidRPr="7A767F59">
              <w:rPr>
                <w:rFonts w:ascii="Arial Narrow" w:hAnsi="Arial Narrow"/>
                <w:sz w:val="20"/>
              </w:rPr>
              <w:t>SeaStar</w:t>
            </w:r>
            <w:proofErr w:type="spellEnd"/>
            <w:r w:rsidRPr="7A767F59">
              <w:rPr>
                <w:rFonts w:ascii="Arial Narrow" w:hAnsi="Arial Narrow"/>
                <w:sz w:val="20"/>
              </w:rPr>
              <w:t xml:space="preserve"> HSN. Liquid-cooled. 260 TF</w:t>
            </w:r>
          </w:p>
        </w:tc>
        <w:tc>
          <w:tcPr>
            <w:tcW w:w="1561" w:type="pct"/>
          </w:tcPr>
          <w:p w14:paraId="676095D8" w14:textId="6287D281" w:rsidR="00D36FF0"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June 2010 – Sept 2012</w:t>
            </w:r>
          </w:p>
        </w:tc>
      </w:tr>
      <w:tr w:rsidR="00F35505" w:rsidRPr="0077562C" w14:paraId="1F084979"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036D8F71" w14:textId="688E266D" w:rsidR="00F35505" w:rsidRPr="0077562C" w:rsidRDefault="7A767F59" w:rsidP="7A767F59">
            <w:pPr>
              <w:pStyle w:val="StandardParagraph"/>
              <w:jc w:val="both"/>
              <w:rPr>
                <w:rFonts w:ascii="Arial Narrow" w:hAnsi="Arial Narrow" w:cs="Times New Roman"/>
                <w:b w:val="0"/>
                <w:bCs w:val="0"/>
                <w:sz w:val="20"/>
              </w:rPr>
            </w:pPr>
            <w:r w:rsidRPr="7A767F59">
              <w:rPr>
                <w:rFonts w:ascii="Arial Narrow" w:hAnsi="Arial Narrow" w:cs="Times New Roman"/>
                <w:b w:val="0"/>
                <w:bCs w:val="0"/>
                <w:sz w:val="20"/>
              </w:rPr>
              <w:t>C1</w:t>
            </w:r>
          </w:p>
        </w:tc>
        <w:tc>
          <w:tcPr>
            <w:tcW w:w="2998" w:type="pct"/>
          </w:tcPr>
          <w:p w14:paraId="1D249980" w14:textId="2726353E"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Cray XT6. 2,624-socket AMD Opteron/</w:t>
            </w:r>
            <w:proofErr w:type="spellStart"/>
            <w:r w:rsidRPr="7A767F59">
              <w:rPr>
                <w:rFonts w:ascii="Arial Narrow" w:hAnsi="Arial Narrow"/>
                <w:sz w:val="20"/>
              </w:rPr>
              <w:t>Interlagos</w:t>
            </w:r>
            <w:proofErr w:type="spellEnd"/>
            <w:r w:rsidRPr="7A767F59">
              <w:rPr>
                <w:rFonts w:ascii="Arial Narrow" w:hAnsi="Arial Narrow"/>
                <w:sz w:val="20"/>
              </w:rPr>
              <w:t xml:space="preserve"> CPU, Gemini HSN. Liquid-cooled. 386TF.</w:t>
            </w:r>
          </w:p>
        </w:tc>
        <w:tc>
          <w:tcPr>
            <w:tcW w:w="1561" w:type="pct"/>
          </w:tcPr>
          <w:p w14:paraId="202186DD" w14:textId="0FA38D29"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Sept 2012 – 2016</w:t>
            </w:r>
          </w:p>
        </w:tc>
      </w:tr>
      <w:tr w:rsidR="00F35505" w:rsidRPr="0077562C" w14:paraId="5FA67B4B"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1BF76107" w14:textId="42F83640"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C2</w:t>
            </w:r>
          </w:p>
        </w:tc>
        <w:tc>
          <w:tcPr>
            <w:tcW w:w="2998" w:type="pct"/>
          </w:tcPr>
          <w:p w14:paraId="7C521A9D" w14:textId="2F5FA390"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Cray XE6. 4,896-socket AMD Opteron/</w:t>
            </w:r>
            <w:proofErr w:type="spellStart"/>
            <w:r w:rsidRPr="7A767F59">
              <w:rPr>
                <w:rFonts w:ascii="Arial Narrow" w:hAnsi="Arial Narrow"/>
                <w:sz w:val="20"/>
              </w:rPr>
              <w:t>Interlagos</w:t>
            </w:r>
            <w:proofErr w:type="spellEnd"/>
            <w:r w:rsidRPr="7A767F59">
              <w:rPr>
                <w:rFonts w:ascii="Arial Narrow" w:hAnsi="Arial Narrow"/>
                <w:sz w:val="20"/>
              </w:rPr>
              <w:t xml:space="preserve"> CPU, Gemini HSN. Liquid-cooled. 721TF.</w:t>
            </w:r>
          </w:p>
        </w:tc>
        <w:tc>
          <w:tcPr>
            <w:tcW w:w="1561" w:type="pct"/>
          </w:tcPr>
          <w:p w14:paraId="74D3E767" w14:textId="106B1FC2"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Dec 2011 – 2016</w:t>
            </w:r>
          </w:p>
        </w:tc>
      </w:tr>
      <w:tr w:rsidR="00F35505" w:rsidRPr="0077562C" w14:paraId="27C0E713"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10D4E329" w14:textId="6653304D"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C3</w:t>
            </w:r>
          </w:p>
        </w:tc>
        <w:tc>
          <w:tcPr>
            <w:tcW w:w="2998" w:type="pct"/>
          </w:tcPr>
          <w:p w14:paraId="521B597C" w14:textId="7AEA6DBD"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Cray XC40. 3,008-socket Intel Haswell CPU, Aries HSN, Liquid-cooled. 1.77 PF.</w:t>
            </w:r>
          </w:p>
        </w:tc>
        <w:tc>
          <w:tcPr>
            <w:tcW w:w="1561" w:type="pct"/>
          </w:tcPr>
          <w:p w14:paraId="7E44CFB9" w14:textId="4B68BE78"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Jan 2016 - Dec 2021 (plan of record)</w:t>
            </w:r>
          </w:p>
        </w:tc>
      </w:tr>
      <w:tr w:rsidR="00F35505" w:rsidRPr="0077562C" w14:paraId="2BAFB560"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2E6D7C53" w14:textId="25CAC998"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C4</w:t>
            </w:r>
          </w:p>
        </w:tc>
        <w:tc>
          <w:tcPr>
            <w:tcW w:w="2998" w:type="pct"/>
          </w:tcPr>
          <w:p w14:paraId="39474D60" w14:textId="4565C2A6"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Cray XC40. 5,312-socket Intel Broadwell CPU, Aries HSN, Liquid-cooled. 3.52 PF.</w:t>
            </w:r>
          </w:p>
        </w:tc>
        <w:tc>
          <w:tcPr>
            <w:tcW w:w="1561" w:type="pct"/>
          </w:tcPr>
          <w:p w14:paraId="7F7031D0" w14:textId="0C5FF177"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Oct 2017 – present</w:t>
            </w:r>
          </w:p>
        </w:tc>
      </w:tr>
      <w:tr w:rsidR="00EF0688" w:rsidRPr="0077562C" w14:paraId="5DF3C8DE"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7FCB73B9" w14:textId="302FAAD6" w:rsidR="00EF0688" w:rsidRPr="00EF0688" w:rsidRDefault="7A767F59" w:rsidP="7A767F59">
            <w:pPr>
              <w:pStyle w:val="StandardParagraph"/>
              <w:rPr>
                <w:rFonts w:ascii="Arial Narrow" w:hAnsi="Arial Narrow"/>
                <w:b w:val="0"/>
                <w:bCs w:val="0"/>
                <w:sz w:val="20"/>
              </w:rPr>
            </w:pPr>
            <w:r w:rsidRPr="7A767F59">
              <w:rPr>
                <w:rFonts w:ascii="Arial Narrow" w:hAnsi="Arial Narrow"/>
                <w:b w:val="0"/>
                <w:bCs w:val="0"/>
                <w:sz w:val="20"/>
              </w:rPr>
              <w:t>C5</w:t>
            </w:r>
          </w:p>
        </w:tc>
        <w:tc>
          <w:tcPr>
            <w:tcW w:w="2998" w:type="pct"/>
          </w:tcPr>
          <w:p w14:paraId="3B2377B8" w14:textId="77777777" w:rsidR="00EF0688" w:rsidRPr="0077562C" w:rsidRDefault="00EF0688"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c>
          <w:tcPr>
            <w:tcW w:w="1561" w:type="pct"/>
          </w:tcPr>
          <w:p w14:paraId="5AB49CE4" w14:textId="299FD792" w:rsidR="00EF0688"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Sept 2021 – Oct 2026 (plan of record)</w:t>
            </w:r>
          </w:p>
        </w:tc>
      </w:tr>
    </w:tbl>
    <w:p w14:paraId="07B74D07" w14:textId="484A4765" w:rsidR="00E77B47" w:rsidRDefault="00F35505" w:rsidP="00AD658A">
      <w:pPr>
        <w:pStyle w:val="StandardParagraph"/>
      </w:pPr>
      <w:r>
        <w:t>NOAA</w:t>
      </w:r>
      <w:r w:rsidR="6E56DC92">
        <w:t xml:space="preserve"> </w:t>
      </w:r>
      <w:r w:rsidR="0053139C">
        <w:t>regularly</w:t>
      </w:r>
      <w:r w:rsidR="6E56DC92">
        <w:t xml:space="preserve"> upgrades it</w:t>
      </w:r>
      <w:r w:rsidR="00F7446B">
        <w:t>s</w:t>
      </w:r>
      <w:r w:rsidR="6E56DC92">
        <w:t xml:space="preserve"> numerical </w:t>
      </w:r>
      <w:r>
        <w:t xml:space="preserve">climate and </w:t>
      </w:r>
      <w:r w:rsidR="6E56DC92">
        <w:t xml:space="preserve">weather prediction models to increase the accuracy and frequency of the output </w:t>
      </w:r>
      <w:r w:rsidR="005A0CBC">
        <w:t>products</w:t>
      </w:r>
      <w:r w:rsidR="6E56DC92">
        <w:t xml:space="preserve">. The current </w:t>
      </w:r>
      <w:r>
        <w:t>NOAA</w:t>
      </w:r>
      <w:r w:rsidR="6E56DC92">
        <w:t xml:space="preserve"> </w:t>
      </w:r>
      <w:r w:rsidR="005A0CBC">
        <w:t xml:space="preserve">HPC </w:t>
      </w:r>
      <w:r w:rsidR="6E56DC92">
        <w:t xml:space="preserve">systems require a </w:t>
      </w:r>
      <w:r w:rsidR="0053139C">
        <w:t>complimentary refresh</w:t>
      </w:r>
      <w:r w:rsidR="6E56DC92">
        <w:t xml:space="preserve"> </w:t>
      </w:r>
      <w:r w:rsidR="000B2687">
        <w:t xml:space="preserve">that is delivered and accepted no later than the </w:t>
      </w:r>
      <w:r w:rsidR="6E56DC92">
        <w:t xml:space="preserve">Summer </w:t>
      </w:r>
      <w:r w:rsidR="000B2687">
        <w:t xml:space="preserve">of </w:t>
      </w:r>
      <w:r w:rsidR="6E56DC92">
        <w:t>202</w:t>
      </w:r>
      <w:r>
        <w:t>1</w:t>
      </w:r>
      <w:r w:rsidR="00EF0688">
        <w:t xml:space="preserve">, with completion of the transition to production in Fall 2021 </w:t>
      </w:r>
      <w:r w:rsidR="6E56DC92">
        <w:t>to meet its compute requirements.</w:t>
      </w:r>
    </w:p>
    <w:p w14:paraId="382D4603" w14:textId="3D5A02CA" w:rsidR="00E77B47" w:rsidRDefault="7A767F59" w:rsidP="00AD658A">
      <w:pPr>
        <w:pStyle w:val="StandardParagraph"/>
      </w:pPr>
      <w:r>
        <w:t xml:space="preserve">As part of the continued Strategic Partnership between ORNL and NOAA, ORNL will manage the full life cycle (acquisition, installation, operation, and maintenance) of this new HPC capability. The programmatic objective is to install and operate C5 alongside C4 at Oak Ridge National Laboratory. </w:t>
      </w:r>
    </w:p>
    <w:p w14:paraId="6DA434A0" w14:textId="6351A422" w:rsidR="00893044" w:rsidRDefault="00893044" w:rsidP="00B30F31">
      <w:pPr>
        <w:pStyle w:val="Heading1"/>
      </w:pPr>
      <w:bookmarkStart w:id="20" w:name="_Toc508186199"/>
      <w:bookmarkStart w:id="21" w:name="_Ref508192318"/>
      <w:bookmarkStart w:id="22" w:name="_Toc56689853"/>
      <w:bookmarkStart w:id="23" w:name="_Ref173044008"/>
      <w:r w:rsidRPr="0061214C">
        <w:lastRenderedPageBreak/>
        <w:t xml:space="preserve">High-Level </w:t>
      </w:r>
      <w:r>
        <w:t>System</w:t>
      </w:r>
      <w:r w:rsidRPr="0061214C">
        <w:t xml:space="preserve"> </w:t>
      </w:r>
      <w:bookmarkEnd w:id="20"/>
      <w:bookmarkEnd w:id="21"/>
      <w:r w:rsidR="00EF0688">
        <w:t>Design</w:t>
      </w:r>
      <w:bookmarkEnd w:id="22"/>
    </w:p>
    <w:p w14:paraId="2EF70E61" w14:textId="592D25C0" w:rsidR="00CA7BD7" w:rsidRPr="00C65E64" w:rsidRDefault="7A767F59" w:rsidP="00AD658A">
      <w:pPr>
        <w:pStyle w:val="StandardParagraph"/>
      </w:pPr>
      <w:r>
        <w:t xml:space="preserve">The overarching requirements for the C5 system are based on its ability to deliver highly available, timely, and accurate numerical climate and weather prediction output in support of the NOAA mission, and further, that this new capability is fully integrated </w:t>
      </w:r>
      <w:proofErr w:type="gramStart"/>
      <w:r>
        <w:t>in to</w:t>
      </w:r>
      <w:proofErr w:type="gramEnd"/>
      <w:r>
        <w:t xml:space="preserve"> the existing operational environment. To meet these requirements, some desired architectural design features are described. The successful Offeror may meet the requirements of these design features, either directly by implementing the architectural design features as described, or by proposing alternative architectural design features and explicitly describing how that solution meets or exceeds the desired feature.</w:t>
      </w:r>
    </w:p>
    <w:p w14:paraId="1DE3BCE5" w14:textId="35EE35E8" w:rsidR="000B2687" w:rsidRDefault="009E3DC4" w:rsidP="00AD658A">
      <w:pPr>
        <w:pStyle w:val="StandardParagraph"/>
      </w:pPr>
      <w:r>
        <w:rPr>
          <w:noProof/>
          <w:lang w:bidi="ar-SA"/>
        </w:rPr>
        <mc:AlternateContent>
          <mc:Choice Requires="wps">
            <w:drawing>
              <wp:anchor distT="0" distB="0" distL="114300" distR="114300" simplePos="0" relativeHeight="251658240" behindDoc="0" locked="0" layoutInCell="1" allowOverlap="1" wp14:anchorId="6C588810" wp14:editId="506CEBC0">
                <wp:simplePos x="0" y="0"/>
                <wp:positionH relativeFrom="column">
                  <wp:posOffset>45720</wp:posOffset>
                </wp:positionH>
                <wp:positionV relativeFrom="paragraph">
                  <wp:posOffset>56515</wp:posOffset>
                </wp:positionV>
                <wp:extent cx="4395470" cy="222250"/>
                <wp:effectExtent l="0" t="0" r="0" b="6350"/>
                <wp:wrapSquare wrapText="bothSides"/>
                <wp:docPr id="1836823681" name="Text Box 1836823681"/>
                <wp:cNvGraphicFramePr/>
                <a:graphic xmlns:a="http://schemas.openxmlformats.org/drawingml/2006/main">
                  <a:graphicData uri="http://schemas.microsoft.com/office/word/2010/wordprocessingShape">
                    <wps:wsp>
                      <wps:cNvSpPr txBox="1"/>
                      <wps:spPr>
                        <a:xfrm>
                          <a:off x="0" y="0"/>
                          <a:ext cx="4395470" cy="222250"/>
                        </a:xfrm>
                        <a:prstGeom prst="rect">
                          <a:avLst/>
                        </a:prstGeom>
                        <a:solidFill>
                          <a:prstClr val="white"/>
                        </a:solidFill>
                        <a:ln>
                          <a:noFill/>
                        </a:ln>
                      </wps:spPr>
                      <wps:txbx>
                        <w:txbxContent>
                          <w:p w14:paraId="18D05B16" w14:textId="19DA0A8B" w:rsidR="00C17D10" w:rsidRPr="00F90CF6" w:rsidRDefault="00C17D10" w:rsidP="00443A5A">
                            <w:pPr>
                              <w:pStyle w:val="Caption"/>
                              <w:rPr>
                                <w:noProof/>
                                <w:sz w:val="22"/>
                                <w:szCs w:val="20"/>
                                <w:lang w:bidi="en-US"/>
                              </w:rPr>
                            </w:pPr>
                            <w:bookmarkStart w:id="24" w:name="_Ref528221160"/>
                            <w:bookmarkStart w:id="25" w:name="_Toc56689961"/>
                            <w: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24"/>
                            <w:r>
                              <w:t>. Notional C5 Design</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C588810" id="_x0000_t202" coordsize="21600,21600" o:spt="202" path="m,l,21600r21600,l21600,xe">
                <v:stroke joinstyle="miter"/>
                <v:path gradientshapeok="t" o:connecttype="rect"/>
              </v:shapetype>
              <v:shape id="Text Box 1836823681" o:spid="_x0000_s1026" type="#_x0000_t202" style="position:absolute;margin-left:3.6pt;margin-top:4.45pt;width:346.1pt;height:1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" stroked="f">
                <v:textbox style="mso-fit-shape-to-text:t" inset="0,0,0,0">
                  <w:txbxContent>
                    <w:p w14:paraId="18D05B16" w14:textId="19DA0A8B" w:rsidR="00C17D10" w:rsidRPr="00F90CF6" w:rsidRDefault="00C17D10" w:rsidP="00443A5A">
                      <w:pPr>
                        <w:pStyle w:val="Caption"/>
                        <w:rPr>
                          <w:noProof/>
                          <w:sz w:val="22"/>
                          <w:szCs w:val="20"/>
                          <w:lang w:bidi="en-US"/>
                        </w:rPr>
                      </w:pPr>
                      <w:bookmarkStart w:id="26" w:name="_Ref528221160"/>
                      <w:bookmarkStart w:id="27" w:name="_Toc56689961"/>
                      <w: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bookmarkEnd w:id="26"/>
                      <w:r>
                        <w:t>. Notional C5 Design</w:t>
                      </w:r>
                      <w:bookmarkEnd w:id="27"/>
                    </w:p>
                  </w:txbxContent>
                </v:textbox>
                <w10:wrap type="square"/>
              </v:shape>
            </w:pict>
          </mc:Fallback>
        </mc:AlternateContent>
      </w:r>
      <w:r w:rsidR="00B54925" w:rsidRPr="00DA2495">
        <w:rPr>
          <w:noProof/>
        </w:rPr>
        <w:drawing>
          <wp:anchor distT="0" distB="0" distL="114300" distR="114300" simplePos="0" relativeHeight="251659267" behindDoc="0" locked="0" layoutInCell="1" allowOverlap="1" wp14:anchorId="4D3B61D7" wp14:editId="14D6FA4F">
            <wp:simplePos x="0" y="0"/>
            <wp:positionH relativeFrom="margin">
              <wp:posOffset>47625</wp:posOffset>
            </wp:positionH>
            <wp:positionV relativeFrom="margin">
              <wp:posOffset>744220</wp:posOffset>
            </wp:positionV>
            <wp:extent cx="4395470" cy="2540635"/>
            <wp:effectExtent l="0" t="0" r="0" b="0"/>
            <wp:wrapSquare wrapText="bothSides"/>
            <wp:docPr id="1836823701" name="Picture 183682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3701" name="Picture 1836823701"/>
                    <pic:cNvPicPr/>
                  </pic:nvPicPr>
                  <pic:blipFill>
                    <a:blip r:embed="rId20"/>
                    <a:stretch>
                      <a:fillRect/>
                    </a:stretch>
                  </pic:blipFill>
                  <pic:spPr>
                    <a:xfrm>
                      <a:off x="0" y="0"/>
                      <a:ext cx="4395470" cy="2540635"/>
                    </a:xfrm>
                    <a:prstGeom prst="rect">
                      <a:avLst/>
                    </a:prstGeom>
                  </pic:spPr>
                </pic:pic>
              </a:graphicData>
            </a:graphic>
            <wp14:sizeRelH relativeFrom="page">
              <wp14:pctWidth>0</wp14:pctWidth>
            </wp14:sizeRelH>
            <wp14:sizeRelV relativeFrom="page">
              <wp14:pctHeight>0</wp14:pctHeight>
            </wp14:sizeRelV>
          </wp:anchor>
        </w:drawing>
      </w:r>
      <w:r w:rsidR="0070245D">
        <w:t>A</w:t>
      </w:r>
      <w:r w:rsidR="009C1DA8">
        <w:t xml:space="preserve"> notional design is presented</w:t>
      </w:r>
      <w:r w:rsidR="00D6707E">
        <w:t xml:space="preserve"> in </w:t>
      </w:r>
      <w:r w:rsidR="00812E3E">
        <w:fldChar w:fldCharType="begin"/>
      </w:r>
      <w:r w:rsidR="00812E3E">
        <w:instrText xml:space="preserve"> REF _Ref528221160 \h </w:instrText>
      </w:r>
      <w:r w:rsidR="00812E3E">
        <w:fldChar w:fldCharType="separate"/>
      </w:r>
      <w:r w:rsidR="00791DC9">
        <w:t xml:space="preserve">Figure </w:t>
      </w:r>
      <w:r w:rsidR="00791DC9">
        <w:rPr>
          <w:noProof/>
        </w:rPr>
        <w:t>3</w:t>
      </w:r>
      <w:r w:rsidR="00791DC9">
        <w:noBreakHyphen/>
      </w:r>
      <w:r w:rsidR="00791DC9">
        <w:rPr>
          <w:noProof/>
        </w:rPr>
        <w:t>1</w:t>
      </w:r>
      <w:r w:rsidR="00812E3E">
        <w:fldChar w:fldCharType="end"/>
      </w:r>
      <w:r w:rsidR="009C1DA8">
        <w:t xml:space="preserve">, describing the </w:t>
      </w:r>
      <w:r w:rsidR="0070245D">
        <w:t xml:space="preserve">existing ORNL HPC Systems Infrastructure that supports the NOAA SPP, and the anticipated, fully integrated approach </w:t>
      </w:r>
      <w:r w:rsidR="00F2625E">
        <w:t>of the Offeror’s solution for C5</w:t>
      </w:r>
      <w:r w:rsidR="009C1DA8">
        <w:t>.</w:t>
      </w:r>
      <w:r w:rsidR="005A3CD2">
        <w:t xml:space="preserve"> </w:t>
      </w:r>
    </w:p>
    <w:p w14:paraId="764B5424" w14:textId="77777777" w:rsidR="00545174" w:rsidRDefault="00443A5A" w:rsidP="00AD658A">
      <w:pPr>
        <w:pStyle w:val="StandardParagraph"/>
      </w:pPr>
      <w:r>
        <w:t xml:space="preserve">Offeror’s </w:t>
      </w:r>
      <w:r w:rsidR="0070245D">
        <w:t>solution</w:t>
      </w:r>
      <w:r w:rsidR="005A3CD2">
        <w:t xml:space="preserve"> comprises </w:t>
      </w:r>
      <w:r w:rsidR="0070245D">
        <w:t xml:space="preserve">hardware and software services, including any and all </w:t>
      </w:r>
      <w:r w:rsidR="00545174">
        <w:t xml:space="preserve">additional </w:t>
      </w:r>
      <w:r w:rsidR="0070245D">
        <w:t>login nodes, front end nodes, management servers, telemetry, and supporting network equipment</w:t>
      </w:r>
      <w:r w:rsidR="00545174">
        <w:t>, beyond what currently exists within the ORNL HPC Systems Infrastructure</w:t>
      </w:r>
      <w:r w:rsidR="0070245D">
        <w:t xml:space="preserve">. </w:t>
      </w:r>
    </w:p>
    <w:p w14:paraId="42D297B4" w14:textId="77777777" w:rsidR="00545174" w:rsidRDefault="7A767F59" w:rsidP="00545174">
      <w:pPr>
        <w:pStyle w:val="StandardParagraph"/>
        <w:numPr>
          <w:ilvl w:val="0"/>
          <w:numId w:val="39"/>
        </w:numPr>
      </w:pPr>
      <w:r>
        <w:t xml:space="preserve">Offeror’s solution includes the production compute capability, notionally or potentially represented here as two distinct and independent compute partitions, labeled here as C5 and C6. Whether the total compute capability is proposed as a single C5 system, or as a pair of </w:t>
      </w:r>
      <w:proofErr w:type="spellStart"/>
      <w:r>
        <w:t>compute</w:t>
      </w:r>
      <w:proofErr w:type="spellEnd"/>
      <w:r>
        <w:t xml:space="preserve"> systems is the defended decision of the Offeror. </w:t>
      </w:r>
    </w:p>
    <w:p w14:paraId="79B05640" w14:textId="77777777" w:rsidR="00545174" w:rsidRDefault="7A767F59" w:rsidP="00545174">
      <w:pPr>
        <w:pStyle w:val="StandardParagraph"/>
        <w:numPr>
          <w:ilvl w:val="0"/>
          <w:numId w:val="39"/>
        </w:numPr>
      </w:pPr>
      <w:r>
        <w:t xml:space="preserve">Offeror’s solution includes a separate test and development system (TDS) that allows independent software and firmware update/regression testing prior to introduction on the production platforms. </w:t>
      </w:r>
    </w:p>
    <w:p w14:paraId="32EDA69C" w14:textId="77777777" w:rsidR="00545174" w:rsidRDefault="7A767F59" w:rsidP="00545174">
      <w:pPr>
        <w:pStyle w:val="StandardParagraph"/>
        <w:numPr>
          <w:ilvl w:val="0"/>
          <w:numId w:val="39"/>
        </w:numPr>
      </w:pPr>
      <w:r>
        <w:t xml:space="preserve">Offeror’s solution includes all facility design/integration services that allows the hardware associated with C5 to operate within the existing facility. </w:t>
      </w:r>
    </w:p>
    <w:p w14:paraId="1EC38107" w14:textId="77777777" w:rsidR="00545174" w:rsidRDefault="7A767F59" w:rsidP="00545174">
      <w:pPr>
        <w:pStyle w:val="StandardParagraph"/>
        <w:numPr>
          <w:ilvl w:val="0"/>
          <w:numId w:val="39"/>
        </w:numPr>
      </w:pPr>
      <w:r>
        <w:t xml:space="preserve">Offeror’s solution includes a full suite of maintenance and support services, including on-site system administration that can be integrated with Company’s existing system support team. </w:t>
      </w:r>
    </w:p>
    <w:p w14:paraId="1C960820" w14:textId="64A1BA91" w:rsidR="009C1DA8" w:rsidRDefault="00707E71" w:rsidP="00C87DF5">
      <w:pPr>
        <w:pStyle w:val="StandardParagraph"/>
        <w:numPr>
          <w:ilvl w:val="0"/>
          <w:numId w:val="39"/>
        </w:numPr>
      </w:pPr>
      <w:r>
        <w:t xml:space="preserve">Offeror’s solution </w:t>
      </w:r>
      <w:r w:rsidR="00545174">
        <w:t>names</w:t>
      </w:r>
      <w:r>
        <w:t xml:space="preserve"> both a Technical Project Manager and Executive Liaison that will work with Company to ensure that the relationship is a partnership. </w:t>
      </w:r>
    </w:p>
    <w:p w14:paraId="05DC5B41" w14:textId="49DAE843" w:rsidR="000B2687" w:rsidRDefault="7A767F59" w:rsidP="00AD658A">
      <w:pPr>
        <w:pStyle w:val="StandardParagraph"/>
      </w:pPr>
      <w:r>
        <w:t xml:space="preserve">Note: it is not required to propose two separate systems, </w:t>
      </w:r>
      <w:proofErr w:type="gramStart"/>
      <w:r>
        <w:t>i.e.</w:t>
      </w:r>
      <w:proofErr w:type="gramEnd"/>
      <w:r>
        <w:t xml:space="preserve"> a C5/C6 configuration. This is suggested due to some of the potential benefits that surround the software upgrade management requirements throughout its lifetime. This diagram is purely notional. Detailed design, including how physical systems may be incorporated in logical abstractions, availability zones, or similar construct(s) is the responsibility of the Offeror to describe.</w:t>
      </w:r>
    </w:p>
    <w:p w14:paraId="55D6F568" w14:textId="2368C864" w:rsidR="00AE7143" w:rsidRDefault="7A767F59" w:rsidP="00AD658A">
      <w:pPr>
        <w:pStyle w:val="StandardParagraph"/>
      </w:pPr>
      <w:r>
        <w:t xml:space="preserve">C5 will be integrated </w:t>
      </w:r>
      <w:proofErr w:type="gramStart"/>
      <w:r>
        <w:t>in to</w:t>
      </w:r>
      <w:proofErr w:type="gramEnd"/>
      <w:r>
        <w:t xml:space="preserve"> an existing Federal Information Protection Standard (FIPS) 199 Moderate (Confidentiality, Integrity) security enclave that is managed by Laboratory. That enclave provides secure and </w:t>
      </w:r>
      <w:r>
        <w:lastRenderedPageBreak/>
        <w:t xml:space="preserve">production-hardened services including RSA authentication, LDAP, DNS, license servers, monitoring capabilities, telemetry and other data and system log capture and analysis, and home directories. </w:t>
      </w:r>
    </w:p>
    <w:p w14:paraId="77B35C65" w14:textId="4E08ADC7" w:rsidR="0069293A" w:rsidRDefault="001B30A3" w:rsidP="00AD658A">
      <w:pPr>
        <w:pStyle w:val="StandardParagraph"/>
      </w:pPr>
      <w:r>
        <w:t xml:space="preserve">Company </w:t>
      </w:r>
      <w:r w:rsidR="46AAAB6F">
        <w:t xml:space="preserve">provides </w:t>
      </w:r>
      <w:r w:rsidR="007726C7">
        <w:t xml:space="preserve">a </w:t>
      </w:r>
      <w:r w:rsidR="46AAAB6F">
        <w:t>3</w:t>
      </w:r>
      <w:r w:rsidR="0072188A">
        <w:t>8</w:t>
      </w:r>
      <w:r w:rsidR="46AAAB6F">
        <w:t xml:space="preserve"> PB </w:t>
      </w:r>
      <w:r w:rsidR="007726C7">
        <w:t xml:space="preserve">scratch </w:t>
      </w:r>
      <w:proofErr w:type="spellStart"/>
      <w:r w:rsidR="007726C7">
        <w:t>Lustre</w:t>
      </w:r>
      <w:proofErr w:type="spellEnd"/>
      <w:r w:rsidR="007726C7">
        <w:t xml:space="preserve"> namespace</w:t>
      </w:r>
      <w:r w:rsidR="46AAAB6F">
        <w:t xml:space="preserve"> that </w:t>
      </w:r>
      <w:r w:rsidR="0072188A">
        <w:t>is</w:t>
      </w:r>
      <w:r w:rsidR="46AAAB6F">
        <w:t xml:space="preserve"> mounted by all compute partitions. </w:t>
      </w:r>
      <w:r w:rsidR="00564971">
        <w:t>As of the release of this request for proposals, that</w:t>
      </w:r>
      <w:r w:rsidR="46AAAB6F">
        <w:t xml:space="preserve"> file system is based on </w:t>
      </w:r>
      <w:proofErr w:type="spellStart"/>
      <w:r w:rsidR="46AAAB6F">
        <w:t>Lustre</w:t>
      </w:r>
      <w:proofErr w:type="spellEnd"/>
      <w:r w:rsidR="46AAAB6F">
        <w:t xml:space="preserve"> 2.12</w:t>
      </w:r>
      <w:r w:rsidR="00564971">
        <w:t xml:space="preserve"> and may be referenced as </w:t>
      </w:r>
      <w:r w:rsidR="00564971" w:rsidRPr="7A767F59">
        <w:rPr>
          <w:i/>
          <w:iCs/>
        </w:rPr>
        <w:t>F2</w:t>
      </w:r>
      <w:r w:rsidR="00564971">
        <w:t xml:space="preserve"> throughout this document.</w:t>
      </w:r>
      <w:r w:rsidR="005A66E0">
        <w:t xml:space="preserve"> Reference § </w:t>
      </w:r>
      <w:r w:rsidR="005A66E0">
        <w:fldChar w:fldCharType="begin"/>
      </w:r>
      <w:r w:rsidR="005A66E0">
        <w:instrText xml:space="preserve"> REF _Ref56337073 \r \h </w:instrText>
      </w:r>
      <w:r w:rsidR="005A66E0">
        <w:fldChar w:fldCharType="separate"/>
      </w:r>
      <w:r w:rsidR="00791DC9">
        <w:t>6</w:t>
      </w:r>
      <w:r w:rsidR="005A66E0">
        <w:fldChar w:fldCharType="end"/>
      </w:r>
      <w:r w:rsidR="005A66E0">
        <w:t>.</w:t>
      </w:r>
    </w:p>
    <w:p w14:paraId="5939089E" w14:textId="0E024245" w:rsidR="00102A35" w:rsidRDefault="001B30A3" w:rsidP="00102A35">
      <w:pPr>
        <w:pStyle w:val="StandardParagraph"/>
      </w:pPr>
      <w:r>
        <w:t>Company</w:t>
      </w:r>
      <w:r w:rsidR="00102A35">
        <w:t xml:space="preserve"> provides a </w:t>
      </w:r>
      <w:proofErr w:type="gramStart"/>
      <w:r w:rsidR="00102A35">
        <w:t>Front End</w:t>
      </w:r>
      <w:proofErr w:type="gramEnd"/>
      <w:r w:rsidR="00102A35">
        <w:t xml:space="preserve"> Environment (FEE) for C3 and C4 that includes </w:t>
      </w:r>
      <w:r>
        <w:t>eight</w:t>
      </w:r>
      <w:r w:rsidR="00102A35">
        <w:t xml:space="preserve"> redundant login nodes. Each login node is identical, providing programming environments based on the Intel </w:t>
      </w:r>
      <w:r w:rsidR="005A66E0">
        <w:t xml:space="preserve">(19.x) </w:t>
      </w:r>
      <w:r w:rsidR="00102A35">
        <w:t xml:space="preserve">and GNU </w:t>
      </w:r>
      <w:proofErr w:type="gramStart"/>
      <w:r w:rsidR="00102A35">
        <w:t>C,  C++</w:t>
      </w:r>
      <w:proofErr w:type="gramEnd"/>
      <w:r w:rsidR="00102A35">
        <w:t xml:space="preserve"> and FORTRAN compilers.  All existing login nodes mount F2 and $HOME. These login nodes are specifically configured to support existing C3 and C4 systems. </w:t>
      </w:r>
      <w:r w:rsidR="005A66E0">
        <w:t xml:space="preserve">However, Offeror shall make no assumptions regarding the hardware and software that comprise the existing FEE. Reference § </w:t>
      </w:r>
      <w:r w:rsidR="005A66E0">
        <w:fldChar w:fldCharType="begin"/>
      </w:r>
      <w:r w:rsidR="005A66E0">
        <w:instrText xml:space="preserve"> REF _Ref56336965 \r \h </w:instrText>
      </w:r>
      <w:r w:rsidR="005A66E0">
        <w:fldChar w:fldCharType="separate"/>
      </w:r>
      <w:r w:rsidR="00791DC9">
        <w:t>9</w:t>
      </w:r>
      <w:r w:rsidR="005A66E0">
        <w:fldChar w:fldCharType="end"/>
      </w:r>
      <w:r w:rsidR="005A66E0">
        <w:t>.</w:t>
      </w:r>
    </w:p>
    <w:p w14:paraId="295330CB" w14:textId="4A0C0F92" w:rsidR="007D68BC" w:rsidRDefault="001B30A3" w:rsidP="00AD658A">
      <w:pPr>
        <w:pStyle w:val="StandardParagraph"/>
      </w:pPr>
      <w:r>
        <w:t xml:space="preserve">Company </w:t>
      </w:r>
      <w:r w:rsidR="46AAAB6F">
        <w:t xml:space="preserve">provides 16 highly optimized data transfer nodes (DTNs) that serve as the end point for workload components moving between Laboratory and NOAA. These DTNs mount the existing </w:t>
      </w:r>
      <w:proofErr w:type="spellStart"/>
      <w:r w:rsidR="46AAAB6F">
        <w:t>Lustre</w:t>
      </w:r>
      <w:proofErr w:type="spellEnd"/>
      <w:r w:rsidR="46AAAB6F">
        <w:t xml:space="preserve"> F2 file system via </w:t>
      </w:r>
      <w:r w:rsidR="00564971">
        <w:t>Enhanced Data Rate (</w:t>
      </w:r>
      <w:r w:rsidR="46AAAB6F">
        <w:t>EDR</w:t>
      </w:r>
      <w:r w:rsidR="00564971">
        <w:t>)</w:t>
      </w:r>
      <w:r w:rsidR="46AAAB6F">
        <w:t xml:space="preserve"> Infini</w:t>
      </w:r>
      <w:r w:rsidR="0072188A">
        <w:t>B</w:t>
      </w:r>
      <w:r w:rsidR="46AAAB6F">
        <w:t>and and expose Globus</w:t>
      </w:r>
      <w:r w:rsidR="00564971">
        <w:rPr>
          <w:rStyle w:val="FootnoteReference"/>
        </w:rPr>
        <w:footnoteReference w:id="2"/>
      </w:r>
      <w:r w:rsidR="46AAAB6F">
        <w:t xml:space="preserve"> endpoints via 10 Gigabit Ethernet.</w:t>
      </w:r>
      <w:r w:rsidR="46AAAB6F" w:rsidRPr="46AAAB6F">
        <w:rPr>
          <w:noProof/>
          <w:color w:val="000000" w:themeColor="text1"/>
          <w:sz w:val="24"/>
          <w:szCs w:val="24"/>
          <w:lang w:bidi="ar-SA"/>
        </w:rPr>
        <w:t xml:space="preserve"> </w:t>
      </w:r>
    </w:p>
    <w:p w14:paraId="113484F1" w14:textId="59FE61E4" w:rsidR="00443A5A" w:rsidRDefault="001B30A3" w:rsidP="00AD658A">
      <w:pPr>
        <w:pStyle w:val="StandardParagraph"/>
      </w:pPr>
      <w:r>
        <w:t xml:space="preserve">Company </w:t>
      </w:r>
      <w:r w:rsidR="6E56DC92">
        <w:t>provide</w:t>
      </w:r>
      <w:r w:rsidR="001443B9">
        <w:t>s</w:t>
      </w:r>
      <w:r w:rsidR="6E56DC92">
        <w:t xml:space="preserve"> </w:t>
      </w:r>
      <w:r w:rsidR="0069293A">
        <w:t xml:space="preserve">diverse and hardened </w:t>
      </w:r>
      <w:r w:rsidR="6E56DC92">
        <w:t xml:space="preserve">10/40/100 Gigabit Ethernet routing and switching capacity within the enclave. </w:t>
      </w:r>
      <w:r>
        <w:t xml:space="preserve">Company </w:t>
      </w:r>
      <w:r w:rsidR="0069293A">
        <w:t>also provides a 100Gb/s Infini</w:t>
      </w:r>
      <w:r w:rsidR="0072188A">
        <w:t>B</w:t>
      </w:r>
      <w:r w:rsidR="0069293A">
        <w:t xml:space="preserve">and network </w:t>
      </w:r>
      <w:r w:rsidR="00AB4151">
        <w:t xml:space="preserve">fabric </w:t>
      </w:r>
      <w:r w:rsidR="0069293A">
        <w:t xml:space="preserve">that allows the F2 filesystem to be mounted by the compute partitions </w:t>
      </w:r>
      <w:r w:rsidR="0044235F">
        <w:t xml:space="preserve">through LNET routers. These compute partitions </w:t>
      </w:r>
      <w:r w:rsidR="0069293A">
        <w:t>includ</w:t>
      </w:r>
      <w:r w:rsidR="0044235F">
        <w:t>e</w:t>
      </w:r>
      <w:r w:rsidR="0069293A">
        <w:t xml:space="preserve"> C4 </w:t>
      </w:r>
      <w:r w:rsidR="00AB4151">
        <w:t>(</w:t>
      </w:r>
      <w:r w:rsidR="0069293A">
        <w:t xml:space="preserve">and </w:t>
      </w:r>
      <w:r w:rsidR="00AB4151">
        <w:t xml:space="preserve">potentially </w:t>
      </w:r>
      <w:r w:rsidR="0069293A">
        <w:t>C5</w:t>
      </w:r>
      <w:r w:rsidR="00AB4151">
        <w:t>)</w:t>
      </w:r>
      <w:r w:rsidR="0069293A">
        <w:t xml:space="preserve">. </w:t>
      </w:r>
      <w:r w:rsidR="6E56DC92">
        <w:t xml:space="preserve">Those physical ports </w:t>
      </w:r>
      <w:r w:rsidR="00DA2495">
        <w:t xml:space="preserve">in the Layer 2 devices </w:t>
      </w:r>
      <w:r w:rsidR="0069293A">
        <w:t>and EDR IB devices t</w:t>
      </w:r>
      <w:r w:rsidR="00DA2495">
        <w:t xml:space="preserve">hat service the existing NOAA systems shall </w:t>
      </w:r>
      <w:r w:rsidR="6E56DC92">
        <w:t xml:space="preserve">define the demark between the Laboratory and the Offeror equipment. </w:t>
      </w:r>
      <w:r>
        <w:t>Company will ensure that adequate IB ports are provided to connect elements of C5 to the existing IB fabric. Company will ensure that adequate ports are provided to uplink and connect the C5 Ethernet fabric(s).</w:t>
      </w:r>
    </w:p>
    <w:p w14:paraId="4A498385" w14:textId="761EC45E" w:rsidR="00F91426" w:rsidRDefault="259AD96E" w:rsidP="00E4502B">
      <w:pPr>
        <w:pStyle w:val="Heading2"/>
      </w:pPr>
      <w:bookmarkStart w:id="28" w:name="_Toc56689854"/>
      <w:r w:rsidRPr="00B30F31">
        <w:t>Key</w:t>
      </w:r>
      <w:r>
        <w:t xml:space="preserve"> </w:t>
      </w:r>
      <w:r w:rsidRPr="005D7447">
        <w:t>Design</w:t>
      </w:r>
      <w:r>
        <w:t xml:space="preserve"> </w:t>
      </w:r>
      <w:r w:rsidRPr="00F21D90">
        <w:t>Elements</w:t>
      </w:r>
      <w:bookmarkEnd w:id="28"/>
    </w:p>
    <w:p w14:paraId="0C759CD7" w14:textId="007E6746" w:rsidR="0033393C" w:rsidRDefault="7A767F59" w:rsidP="00754A34">
      <w:pPr>
        <w:pStyle w:val="Heading3"/>
      </w:pPr>
      <w:r>
        <w:t>Compute Partitions (TR-1)</w:t>
      </w:r>
    </w:p>
    <w:p w14:paraId="7AE6A1CD" w14:textId="2D402D8A" w:rsidR="0033393C" w:rsidRDefault="7A767F59" w:rsidP="00AD658A">
      <w:pPr>
        <w:pStyle w:val="StandardParagraph"/>
      </w:pPr>
      <w:r>
        <w:t>Two discrete and identical compute partitions are desired. They shall be configured so that they are concurrently active, concurrently scheduled, but can be independently removed from service without affecting the other system. This concept is referenced hereafter as C5/C6.</w:t>
      </w:r>
    </w:p>
    <w:p w14:paraId="14457125" w14:textId="0EFE571A" w:rsidR="00AB4151" w:rsidRDefault="00AB4151" w:rsidP="00AD658A">
      <w:pPr>
        <w:pStyle w:val="StandardParagraph"/>
      </w:pPr>
      <w:r>
        <w:t xml:space="preserve">A smaller Test and Development System (TDS) is desired.  This system should have all of the attributes of the production computing capability, </w:t>
      </w:r>
      <w:proofErr w:type="gramStart"/>
      <w:r>
        <w:t>i.e.</w:t>
      </w:r>
      <w:proofErr w:type="gramEnd"/>
      <w:r>
        <w:t xml:space="preserve"> be able to operate as an independent </w:t>
      </w:r>
      <w:r w:rsidR="0072188A">
        <w:t>computing</w:t>
      </w:r>
      <w:r>
        <w:t xml:space="preserve"> resource. </w:t>
      </w:r>
      <w:r w:rsidR="001B30A3">
        <w:t xml:space="preserve">Company </w:t>
      </w:r>
      <w:r>
        <w:t xml:space="preserve">will </w:t>
      </w:r>
      <w:proofErr w:type="gramStart"/>
      <w:r>
        <w:t>primary</w:t>
      </w:r>
      <w:proofErr w:type="gramEnd"/>
      <w:r>
        <w:t xml:space="preserve"> use this TDS for regression testing and software stack/feature testing. The TDS may also be used by Offeror as part of their maintenance strategy.</w:t>
      </w:r>
      <w:r w:rsidR="004312EF">
        <w:t xml:space="preserve"> There is no requirement for the TDS to demonstrate the concurrently active, concurrently scheduled attributes described by C5/C6</w:t>
      </w:r>
      <w:r w:rsidR="00700470">
        <w:t>,</w:t>
      </w:r>
      <w:r w:rsidR="004312EF">
        <w:t xml:space="preserve"> i.e.</w:t>
      </w:r>
      <w:r w:rsidR="00700470">
        <w:t>,</w:t>
      </w:r>
      <w:r w:rsidR="004312EF">
        <w:t xml:space="preserve"> this is expected to be a single compute system.</w:t>
      </w:r>
    </w:p>
    <w:p w14:paraId="4DEAEC78" w14:textId="4E6029CE" w:rsidR="00467491" w:rsidRDefault="46AAAB6F" w:rsidP="00AD658A">
      <w:pPr>
        <w:pStyle w:val="StandardParagraph"/>
      </w:pPr>
      <w:r>
        <w:t xml:space="preserve">Company maintains an existing system resource manager (SRM), </w:t>
      </w:r>
      <w:proofErr w:type="spellStart"/>
      <w:r>
        <w:t>SchedMD’s</w:t>
      </w:r>
      <w:proofErr w:type="spellEnd"/>
      <w:r>
        <w:t xml:space="preserve"> </w:t>
      </w:r>
      <w:proofErr w:type="spellStart"/>
      <w:r w:rsidR="002A56A8" w:rsidRPr="7A767F59">
        <w:rPr>
          <w:i/>
          <w:iCs/>
        </w:rPr>
        <w:t>Slurm</w:t>
      </w:r>
      <w:proofErr w:type="spellEnd"/>
      <w:r>
        <w:t xml:space="preserve">. Company leverages specific features of this SRM including management of federated clusters, multiple partitions, in-depth accounting, advanced reservations, backfill scheduling, topology optimized resource selection, and resource limits, among others. Slurm is currently highly integrated into the daily user workflow. Offeror </w:t>
      </w:r>
      <w:r w:rsidR="00E8324A">
        <w:t>is encouraged to</w:t>
      </w:r>
      <w:r>
        <w:t xml:space="preserve"> integrate their solution with </w:t>
      </w:r>
      <w:r w:rsidR="002A56A8">
        <w:t>Slurm</w:t>
      </w:r>
      <w:r w:rsidR="00E8324A">
        <w:t xml:space="preserve">, although </w:t>
      </w:r>
      <w:r>
        <w:t>an alternate solution</w:t>
      </w:r>
      <w:r w:rsidR="00E8324A">
        <w:t xml:space="preserve"> is acceptable</w:t>
      </w:r>
      <w:r>
        <w:t>.</w:t>
      </w:r>
      <w:r w:rsidR="00457511">
        <w:t xml:space="preserve"> Company expects to continue an existing support contract with </w:t>
      </w:r>
      <w:proofErr w:type="spellStart"/>
      <w:r w:rsidR="00457511">
        <w:t>SchedMD</w:t>
      </w:r>
      <w:proofErr w:type="spellEnd"/>
      <w:r w:rsidR="00457511">
        <w:t xml:space="preserve"> for </w:t>
      </w:r>
      <w:proofErr w:type="spellStart"/>
      <w:r w:rsidR="00457511">
        <w:t>Slurm</w:t>
      </w:r>
      <w:proofErr w:type="spellEnd"/>
      <w:r w:rsidR="004B0004">
        <w:t xml:space="preserve">, </w:t>
      </w:r>
      <w:r w:rsidR="001B30A3">
        <w:t xml:space="preserve">independent </w:t>
      </w:r>
      <w:r w:rsidR="004B0004">
        <w:t>of the contract associated with C5</w:t>
      </w:r>
      <w:r w:rsidR="00457511">
        <w:t xml:space="preserve">. As such, </w:t>
      </w:r>
      <w:r w:rsidR="004B0004">
        <w:t xml:space="preserve">Offerors need only ensure that their proposed architecture is supported by </w:t>
      </w:r>
      <w:proofErr w:type="spellStart"/>
      <w:r w:rsidR="004B0004">
        <w:t>SchedMD</w:t>
      </w:r>
      <w:proofErr w:type="spellEnd"/>
      <w:r w:rsidR="001B30A3">
        <w:t>. No contractual elements are necessary</w:t>
      </w:r>
      <w:r w:rsidR="004B0004">
        <w:t xml:space="preserve">. Offerors may propose an alternative SRM, including appropriate description of the licensing and </w:t>
      </w:r>
      <w:r w:rsidR="004B0004">
        <w:lastRenderedPageBreak/>
        <w:t xml:space="preserve">support costs for that SRM. </w:t>
      </w:r>
      <w:r w:rsidR="001B30A3">
        <w:t xml:space="preserve">Offerors that do not propose Slurm are responsible for these licensing and support costs. </w:t>
      </w:r>
      <w:r w:rsidR="004B0004">
        <w:t>Do not provide cost data in the Technical Volume but complete this in the Business Volume.</w:t>
      </w:r>
    </w:p>
    <w:p w14:paraId="6C580DA0" w14:textId="4681D9E9" w:rsidR="00FE7433" w:rsidRPr="008501FB" w:rsidRDefault="00F456EF" w:rsidP="00AD658A">
      <w:pPr>
        <w:pStyle w:val="StandardParagraph"/>
      </w:pPr>
      <w:r>
        <w:t>C5 (and potentially C6)</w:t>
      </w:r>
      <w:r w:rsidR="00467491">
        <w:t xml:space="preserve"> and the TDS will be collocated in a Company-supplied facility. It is also assumed that any additional hardware necessary to deliver the front-end/supporting services will also be collocated</w:t>
      </w:r>
      <w:r w:rsidR="001B30A3">
        <w:t xml:space="preserve"> in the</w:t>
      </w:r>
      <w:r w:rsidR="00C87DF5">
        <w:t xml:space="preserve"> s</w:t>
      </w:r>
      <w:r w:rsidR="001B30A3">
        <w:t>ame immediate physical area of the facility</w:t>
      </w:r>
      <w:r w:rsidR="00C87DF5">
        <w:t>. A</w:t>
      </w:r>
      <w:r w:rsidR="00FE7433" w:rsidRPr="008501FB">
        <w:t xml:space="preserve">s described in </w:t>
      </w:r>
      <w:r w:rsidR="001B30A3">
        <w:t xml:space="preserve">§ </w:t>
      </w:r>
      <w:r w:rsidR="00FE7433" w:rsidRPr="008501FB">
        <w:fldChar w:fldCharType="begin"/>
      </w:r>
      <w:r w:rsidR="00FE7433" w:rsidRPr="008501FB">
        <w:instrText xml:space="preserve"> REF _Ref525475404 \n \h </w:instrText>
      </w:r>
      <w:r w:rsidR="00CA685E">
        <w:instrText xml:space="preserve"> \* MERGEFORMAT </w:instrText>
      </w:r>
      <w:r w:rsidR="00FE7433" w:rsidRPr="008501FB">
        <w:fldChar w:fldCharType="separate"/>
      </w:r>
      <w:r w:rsidR="00791DC9">
        <w:t>13</w:t>
      </w:r>
      <w:r w:rsidR="00FE7433" w:rsidRPr="008501FB">
        <w:fldChar w:fldCharType="end"/>
      </w:r>
      <w:r w:rsidR="00FE7433" w:rsidRPr="008501FB">
        <w:t xml:space="preserve">, </w:t>
      </w:r>
      <w:r w:rsidR="001B30A3">
        <w:t>Company</w:t>
      </w:r>
      <w:r w:rsidR="001B30A3" w:rsidRPr="008501FB">
        <w:t xml:space="preserve"> </w:t>
      </w:r>
      <w:r w:rsidR="00FE7433" w:rsidRPr="008501FB">
        <w:t xml:space="preserve">has identified available power, space and cooling that are available to the </w:t>
      </w:r>
      <w:r w:rsidR="00467491">
        <w:t>C5</w:t>
      </w:r>
      <w:r w:rsidR="00FE7433" w:rsidRPr="008501FB">
        <w:t xml:space="preserve"> compute partition</w:t>
      </w:r>
      <w:r w:rsidR="001B30A3">
        <w:t>(s)</w:t>
      </w:r>
      <w:r w:rsidR="00FE7433" w:rsidRPr="008501FB">
        <w:t>.</w:t>
      </w:r>
    </w:p>
    <w:p w14:paraId="40D2669F" w14:textId="477211BF" w:rsidR="00F63770" w:rsidRDefault="7A767F59" w:rsidP="00754A34">
      <w:pPr>
        <w:pStyle w:val="Heading3"/>
      </w:pPr>
      <w:r>
        <w:t>Input/Output (I)</w:t>
      </w:r>
    </w:p>
    <w:p w14:paraId="4673EAB2" w14:textId="2963F168" w:rsidR="00AE2F5D" w:rsidRDefault="001B30A3" w:rsidP="006B4735">
      <w:pPr>
        <w:pStyle w:val="StandardParagraph"/>
      </w:pPr>
      <w:r>
        <w:t xml:space="preserve">Company </w:t>
      </w:r>
      <w:r w:rsidR="00AE2F5D">
        <w:t xml:space="preserve">currently provides a </w:t>
      </w:r>
      <w:r w:rsidR="0044235F">
        <w:t xml:space="preserve">NFS storage </w:t>
      </w:r>
      <w:r w:rsidR="00AE2F5D">
        <w:t xml:space="preserve">appliance for non-scratch data and a separate high-performance single-namespace </w:t>
      </w:r>
      <w:proofErr w:type="spellStart"/>
      <w:r w:rsidR="00AE2F5D">
        <w:t>Lustre</w:t>
      </w:r>
      <w:proofErr w:type="spellEnd"/>
      <w:r w:rsidR="00AE2F5D">
        <w:t xml:space="preserve"> filesystem as a scratch space</w:t>
      </w:r>
      <w:r w:rsidR="00AB4151">
        <w:t>.</w:t>
      </w:r>
      <w:r w:rsidR="00AE2F5D">
        <w:t xml:space="preserve"> </w:t>
      </w:r>
      <w:r>
        <w:t xml:space="preserve">This is commonly referenced as $HOME. </w:t>
      </w:r>
      <w:r w:rsidR="00AE2F5D">
        <w:t xml:space="preserve">The configurations of </w:t>
      </w:r>
      <w:r>
        <w:t xml:space="preserve">the $HOME and F2 </w:t>
      </w:r>
      <w:r w:rsidR="00AE2F5D">
        <w:t xml:space="preserve">filesystems </w:t>
      </w:r>
      <w:r w:rsidR="0044235F">
        <w:t>are</w:t>
      </w:r>
      <w:r w:rsidR="00AE2F5D">
        <w:t xml:space="preserve"> summarized in </w:t>
      </w:r>
      <w:r w:rsidR="00AE2F5D">
        <w:fldChar w:fldCharType="begin"/>
      </w:r>
      <w:r w:rsidR="00AE2F5D">
        <w:instrText xml:space="preserve"> REF _Ref36814484 \h </w:instrText>
      </w:r>
      <w:r w:rsidR="00AE2F5D">
        <w:fldChar w:fldCharType="separate"/>
      </w:r>
      <w:r w:rsidR="00791DC9">
        <w:t xml:space="preserve">Table </w:t>
      </w:r>
      <w:r w:rsidR="00791DC9">
        <w:rPr>
          <w:noProof/>
        </w:rPr>
        <w:t>3</w:t>
      </w:r>
      <w:r w:rsidR="00791DC9">
        <w:noBreakHyphen/>
      </w:r>
      <w:r w:rsidR="00791DC9">
        <w:rPr>
          <w:noProof/>
        </w:rPr>
        <w:t>1</w:t>
      </w:r>
      <w:r w:rsidR="00AE2F5D">
        <w:fldChar w:fldCharType="end"/>
      </w:r>
      <w:r w:rsidR="00AE2F5D">
        <w:t>.</w:t>
      </w:r>
    </w:p>
    <w:p w14:paraId="1E05900A" w14:textId="7D686C0E" w:rsidR="00AE2F5D" w:rsidRDefault="00AE2F5D" w:rsidP="00AE2F5D">
      <w:pPr>
        <w:pStyle w:val="Caption"/>
        <w:keepNext/>
        <w:framePr w:wrap="notBeside"/>
      </w:pPr>
      <w:bookmarkStart w:id="29" w:name="_Ref36814484"/>
      <w:bookmarkStart w:id="30" w:name="_Toc56690018"/>
      <w:r>
        <w:t xml:space="preserve">Table </w:t>
      </w:r>
      <w:fldSimple w:instr=" STYLEREF 1 \s ">
        <w:r w:rsidR="00791DC9">
          <w:rPr>
            <w:noProof/>
          </w:rPr>
          <w:t>3</w:t>
        </w:r>
      </w:fldSimple>
      <w:r w:rsidR="00F41908">
        <w:noBreakHyphen/>
      </w:r>
      <w:fldSimple w:instr=" SEQ Table \* ARABIC \s 1 ">
        <w:r w:rsidR="00791DC9">
          <w:rPr>
            <w:noProof/>
          </w:rPr>
          <w:t>1</w:t>
        </w:r>
      </w:fldSimple>
      <w:bookmarkEnd w:id="29"/>
      <w:r>
        <w:t xml:space="preserve"> Existing </w:t>
      </w:r>
      <w:r w:rsidR="008868A8">
        <w:t>Company</w:t>
      </w:r>
      <w:r>
        <w:t>-provided Storage/File System(s)</w:t>
      </w:r>
      <w:bookmarkEnd w:id="30"/>
    </w:p>
    <w:tbl>
      <w:tblPr>
        <w:tblStyle w:val="LightGrid-Accent1"/>
        <w:tblW w:w="10250" w:type="dxa"/>
        <w:tblLook w:val="04A0" w:firstRow="1" w:lastRow="0" w:firstColumn="1" w:lastColumn="0" w:noHBand="0" w:noVBand="1"/>
      </w:tblPr>
      <w:tblGrid>
        <w:gridCol w:w="1061"/>
        <w:gridCol w:w="9189"/>
      </w:tblGrid>
      <w:tr w:rsidR="001F2A0F" w:rsidRPr="00E35DF1" w14:paraId="3A93A2A7"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B7AF5E0" w14:textId="77777777" w:rsidR="001F2A0F" w:rsidRPr="00E35DF1" w:rsidRDefault="7A767F59" w:rsidP="7A767F59">
            <w:pPr>
              <w:pStyle w:val="StandardParagraph"/>
              <w:rPr>
                <w:rFonts w:ascii="Times New Roman" w:hAnsi="Times New Roman" w:cs="Times New Roman"/>
                <w:b w:val="0"/>
                <w:bCs w:val="0"/>
                <w:sz w:val="20"/>
              </w:rPr>
            </w:pPr>
            <w:r w:rsidRPr="7A767F59">
              <w:rPr>
                <w:rFonts w:ascii="Times New Roman" w:hAnsi="Times New Roman" w:cs="Times New Roman"/>
                <w:b w:val="0"/>
                <w:bCs w:val="0"/>
                <w:sz w:val="20"/>
              </w:rPr>
              <w:t>System</w:t>
            </w:r>
          </w:p>
        </w:tc>
        <w:tc>
          <w:tcPr>
            <w:tcW w:w="9189" w:type="dxa"/>
          </w:tcPr>
          <w:p w14:paraId="27374CF9" w14:textId="77777777" w:rsidR="001F2A0F" w:rsidRPr="00E35DF1" w:rsidRDefault="7A767F59" w:rsidP="7A767F59">
            <w:pPr>
              <w:pStyle w:val="Standard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rPr>
            </w:pPr>
            <w:r w:rsidRPr="7A767F59">
              <w:rPr>
                <w:rFonts w:ascii="Times New Roman" w:hAnsi="Times New Roman" w:cs="Times New Roman"/>
                <w:b w:val="0"/>
                <w:bCs w:val="0"/>
                <w:sz w:val="20"/>
              </w:rPr>
              <w:t>Description, Final Configuration</w:t>
            </w:r>
          </w:p>
        </w:tc>
      </w:tr>
      <w:tr w:rsidR="001F2A0F" w:rsidRPr="00E35DF1" w14:paraId="17EF4949"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4CD3AC1F" w14:textId="0915BBB0" w:rsidR="001F2A0F" w:rsidRPr="00E35DF1" w:rsidRDefault="7A767F59" w:rsidP="7A767F59">
            <w:pPr>
              <w:pStyle w:val="StandardParagraph"/>
              <w:rPr>
                <w:rFonts w:ascii="Times New Roman" w:hAnsi="Times New Roman" w:cs="Times New Roman"/>
                <w:b w:val="0"/>
                <w:bCs w:val="0"/>
                <w:sz w:val="20"/>
              </w:rPr>
            </w:pPr>
            <w:r w:rsidRPr="7A767F59">
              <w:rPr>
                <w:rFonts w:ascii="Times New Roman" w:hAnsi="Times New Roman" w:cs="Times New Roman"/>
                <w:b w:val="0"/>
                <w:bCs w:val="0"/>
                <w:sz w:val="20"/>
              </w:rPr>
              <w:t>$HOME</w:t>
            </w:r>
          </w:p>
        </w:tc>
        <w:tc>
          <w:tcPr>
            <w:tcW w:w="9189" w:type="dxa"/>
          </w:tcPr>
          <w:p w14:paraId="6F7EF7BA" w14:textId="4A15D083" w:rsidR="001F2A0F" w:rsidRPr="00E35DF1"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sz w:val="20"/>
              </w:rPr>
            </w:pPr>
            <w:r w:rsidRPr="7A767F59">
              <w:rPr>
                <w:sz w:val="20"/>
              </w:rPr>
              <w:t xml:space="preserve">NetApp </w:t>
            </w:r>
          </w:p>
        </w:tc>
      </w:tr>
      <w:tr w:rsidR="001F2A0F" w:rsidRPr="00E35DF1" w14:paraId="3A17C90F"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B91C8C0" w14:textId="50DD28BC" w:rsidR="001F2A0F" w:rsidRPr="00E35DF1" w:rsidRDefault="7A767F59" w:rsidP="7A767F59">
            <w:pPr>
              <w:pStyle w:val="StandardParagraph"/>
              <w:rPr>
                <w:rFonts w:ascii="Times New Roman" w:hAnsi="Times New Roman" w:cs="Times New Roman"/>
                <w:b w:val="0"/>
                <w:bCs w:val="0"/>
                <w:sz w:val="20"/>
              </w:rPr>
            </w:pPr>
            <w:r w:rsidRPr="7A767F59">
              <w:rPr>
                <w:rFonts w:ascii="Times New Roman" w:hAnsi="Times New Roman" w:cs="Times New Roman"/>
                <w:b w:val="0"/>
                <w:bCs w:val="0"/>
                <w:sz w:val="20"/>
              </w:rPr>
              <w:t>F2</w:t>
            </w:r>
          </w:p>
        </w:tc>
        <w:tc>
          <w:tcPr>
            <w:tcW w:w="9189" w:type="dxa"/>
          </w:tcPr>
          <w:p w14:paraId="12CF4A97" w14:textId="5DC65351" w:rsidR="001F2A0F" w:rsidRPr="00E35DF1"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sz w:val="20"/>
              </w:rPr>
            </w:pPr>
            <w:r w:rsidRPr="7A767F59">
              <w:rPr>
                <w:sz w:val="20"/>
              </w:rPr>
              <w:t xml:space="preserve">DDN SFA14KX block storage system, with 6 controller pairs, 6 Dell r640 OSS nodes per controller pair, 38PB scratch capacity, and can realize sequential read/write performance in excess of 240GB/s. The F2 metadata subsystem is built on a single NetApp EF570 with 4 Dell r640 metadata servers as </w:t>
            </w:r>
            <w:proofErr w:type="gramStart"/>
            <w:r w:rsidRPr="7A767F59">
              <w:rPr>
                <w:sz w:val="20"/>
              </w:rPr>
              <w:t>MDSs, and</w:t>
            </w:r>
            <w:proofErr w:type="gramEnd"/>
            <w:r w:rsidRPr="7A767F59">
              <w:rPr>
                <w:sz w:val="20"/>
              </w:rPr>
              <w:t xml:space="preserve"> can realize a sustained IOP rate in excess of 80k. This storage hardware is formatted into a single </w:t>
            </w:r>
            <w:proofErr w:type="spellStart"/>
            <w:r w:rsidRPr="7A767F59">
              <w:rPr>
                <w:sz w:val="20"/>
              </w:rPr>
              <w:t>Lustre</w:t>
            </w:r>
            <w:proofErr w:type="spellEnd"/>
            <w:r w:rsidRPr="7A767F59">
              <w:rPr>
                <w:sz w:val="20"/>
              </w:rPr>
              <w:t xml:space="preserve"> 2.12 namespace.</w:t>
            </w:r>
          </w:p>
        </w:tc>
      </w:tr>
    </w:tbl>
    <w:p w14:paraId="1DC5A164" w14:textId="3217D41B" w:rsidR="00BA130D" w:rsidRPr="00E35DF1" w:rsidRDefault="004312EF" w:rsidP="00BA130D">
      <w:pPr>
        <w:pStyle w:val="StandardParagraph"/>
      </w:pPr>
      <w:r>
        <w:t xml:space="preserve">Sixteen </w:t>
      </w:r>
      <w:r w:rsidR="008868A8">
        <w:t>Company</w:t>
      </w:r>
      <w:r w:rsidR="00BA130D" w:rsidRPr="00E35DF1">
        <w:t xml:space="preserve">-provided Data Transfer Nodes </w:t>
      </w:r>
      <w:r w:rsidR="00AB4151" w:rsidRPr="00E35DF1">
        <w:t xml:space="preserve">mount </w:t>
      </w:r>
      <w:r w:rsidR="008868A8">
        <w:t xml:space="preserve">both $HOME and </w:t>
      </w:r>
      <w:r w:rsidR="00AB4151" w:rsidRPr="00E35DF1">
        <w:t>the F2</w:t>
      </w:r>
      <w:r w:rsidR="00E35DF1">
        <w:t xml:space="preserve"> Input / Output System (IOS)</w:t>
      </w:r>
      <w:r w:rsidR="00BA130D" w:rsidRPr="00E35DF1">
        <w:t>.</w:t>
      </w:r>
    </w:p>
    <w:p w14:paraId="0FD685EB" w14:textId="256BABB3" w:rsidR="00AB4151" w:rsidRDefault="7A767F59" w:rsidP="00BA130D">
      <w:pPr>
        <w:pStyle w:val="StandardParagraph"/>
      </w:pPr>
      <w:r>
        <w:t xml:space="preserve">The I/O patterns on F2 are generally metadata intensive and composed of small unaligned reads/writes, which is typical of weather and climate simulation codes. This is interspersed with large sequential I/O activity making for a diverse I/O workload. </w:t>
      </w:r>
    </w:p>
    <w:p w14:paraId="45D25AEE" w14:textId="216A1DDA" w:rsidR="00FE7433" w:rsidRDefault="7A767F59" w:rsidP="00754A34">
      <w:pPr>
        <w:pStyle w:val="Heading3"/>
      </w:pPr>
      <w:r>
        <w:t>Test and Development Systems (TR-1)</w:t>
      </w:r>
    </w:p>
    <w:p w14:paraId="6ED9D17E" w14:textId="7DB625BB" w:rsidR="006B4735" w:rsidRDefault="7A767F59" w:rsidP="006B4735">
      <w:pPr>
        <w:pStyle w:val="StandardParagraph"/>
      </w:pPr>
      <w:r>
        <w:t xml:space="preserve">To support early testing and to reduce operational risk to the Program, Company seeks a Test and Development Compute System (TDS), which architecturally mimics the C5 system at a smaller scale. It may leverage the Offeror’s separately provided login, management, telemetry and other supporting services. It shall mount both the existing production F2 IOS and NFS non-scratch file system. The TDS will explicitly be part of the subcontract. </w:t>
      </w:r>
    </w:p>
    <w:p w14:paraId="3546B068" w14:textId="1042E445" w:rsidR="006B4735" w:rsidRDefault="008868A8" w:rsidP="006B4735">
      <w:pPr>
        <w:pStyle w:val="StandardParagraph"/>
      </w:pPr>
      <w:r>
        <w:t xml:space="preserve">Company </w:t>
      </w:r>
      <w:r w:rsidR="006B4735">
        <w:t xml:space="preserve">may seek additional testbed systems that are architecturally diverse from that which is represented in </w:t>
      </w:r>
      <w:proofErr w:type="gramStart"/>
      <w:r w:rsidR="006B4735">
        <w:t xml:space="preserve">C5, </w:t>
      </w:r>
      <w:r>
        <w:t>and</w:t>
      </w:r>
      <w:proofErr w:type="gramEnd"/>
      <w:r>
        <w:t xml:space="preserve"> </w:t>
      </w:r>
      <w:r w:rsidR="006B4735">
        <w:t xml:space="preserve">provide a hardware and software environment suitable for evaluating the performance of global and regional </w:t>
      </w:r>
      <w:r w:rsidR="00AB4151">
        <w:t>climate/</w:t>
      </w:r>
      <w:r w:rsidR="006B4735">
        <w:t xml:space="preserve">weather applications on new and emerging technologies. Options for integrating these new and emerging technologies that can be physically incorporated </w:t>
      </w:r>
      <w:proofErr w:type="gramStart"/>
      <w:r w:rsidR="006B4735">
        <w:t>in to</w:t>
      </w:r>
      <w:proofErr w:type="gramEnd"/>
      <w:r w:rsidR="006B4735">
        <w:t xml:space="preserve"> the TDS and/or C5 are preferred</w:t>
      </w:r>
      <w:r w:rsidR="00AB4151">
        <w:t>, but not required.</w:t>
      </w:r>
      <w:r w:rsidR="006B4735">
        <w:t xml:space="preserve"> Additional testbed systems </w:t>
      </w:r>
      <w:r>
        <w:t xml:space="preserve">will </w:t>
      </w:r>
      <w:r w:rsidR="006B4735">
        <w:t>be funded separately.</w:t>
      </w:r>
    </w:p>
    <w:p w14:paraId="3427C0D9" w14:textId="7C353768" w:rsidR="00D71B49" w:rsidRDefault="6E56DC92" w:rsidP="00754A34">
      <w:pPr>
        <w:pStyle w:val="Heading3"/>
      </w:pPr>
      <w:bookmarkStart w:id="31" w:name="_Ref48572656"/>
      <w:r>
        <w:t>Benchmark Performance</w:t>
      </w:r>
      <w:r w:rsidR="0018674B">
        <w:t xml:space="preserve"> (TR-1)</w:t>
      </w:r>
      <w:bookmarkEnd w:id="31"/>
    </w:p>
    <w:p w14:paraId="3FBBF0B2" w14:textId="6111C302" w:rsidR="00531AEC" w:rsidRDefault="00531AEC" w:rsidP="00AD658A">
      <w:pPr>
        <w:pStyle w:val="StandardParagraph"/>
      </w:pPr>
      <w:r>
        <w:t xml:space="preserve">Laboratory will assess the performance of </w:t>
      </w:r>
      <w:r w:rsidR="00E04320">
        <w:t xml:space="preserve">five </w:t>
      </w:r>
      <w:r>
        <w:t>benchmarks part of the selection process.</w:t>
      </w:r>
      <w:r w:rsidR="00367F77">
        <w:t xml:space="preserve"> </w:t>
      </w:r>
      <w:r>
        <w:t>These benchmarks are highly representative of the current workload on C3 and C4</w:t>
      </w:r>
      <w:r w:rsidR="008868A8">
        <w:t xml:space="preserve"> and the anticipated emerging workload on C4 and C5.</w:t>
      </w:r>
    </w:p>
    <w:p w14:paraId="407FA0C8" w14:textId="038D5C60" w:rsidR="00367F77" w:rsidRDefault="7A767F59" w:rsidP="7A767F59">
      <w:pPr>
        <w:pStyle w:val="StandardParagraph"/>
        <w:numPr>
          <w:ilvl w:val="0"/>
          <w:numId w:val="1"/>
        </w:numPr>
      </w:pPr>
      <w:r>
        <w:t xml:space="preserve">NOAA’s Coupled Model (CM4) is a coupled atmosphere-ocean general circulation model (AOGCM) that includes AM4 (atmosphere), OM4 (ocean), SIS2 (sea ice), and LM4 (land model) </w:t>
      </w:r>
    </w:p>
    <w:p w14:paraId="15D2041A" w14:textId="2E511020" w:rsidR="00367F77" w:rsidRDefault="7A767F59" w:rsidP="7A767F59">
      <w:pPr>
        <w:pStyle w:val="StandardParagraph"/>
        <w:numPr>
          <w:ilvl w:val="0"/>
          <w:numId w:val="1"/>
        </w:numPr>
      </w:pPr>
      <w:r>
        <w:lastRenderedPageBreak/>
        <w:t xml:space="preserve">NOAA’s Earth System Model (ESM4) includes AM4 (atmosphere), OM4 (ocean), SIS2 (sea ice), LM4 (land model), COBALTv2 (ocean biogeochemical component) and dust/iron </w:t>
      </w:r>
      <w:proofErr w:type="gramStart"/>
      <w:r>
        <w:t>cycling;</w:t>
      </w:r>
      <w:proofErr w:type="gramEnd"/>
    </w:p>
    <w:p w14:paraId="4121EAC5" w14:textId="3B5DE789" w:rsidR="007249AC" w:rsidRPr="007249AC" w:rsidRDefault="7A767F59" w:rsidP="7A767F59">
      <w:pPr>
        <w:pStyle w:val="StandardParagraph"/>
        <w:numPr>
          <w:ilvl w:val="0"/>
          <w:numId w:val="1"/>
        </w:numPr>
        <w:spacing w:line="259" w:lineRule="auto"/>
      </w:pPr>
      <w:r>
        <w:t>NOAA’s System for High-resolution modeling for Earth-to-Local Domains (</w:t>
      </w:r>
      <w:proofErr w:type="spellStart"/>
      <w:r>
        <w:t>SHiELD</w:t>
      </w:r>
      <w:proofErr w:type="spellEnd"/>
      <w:r>
        <w:t xml:space="preserve">) is a next-generation modeling system for weather and </w:t>
      </w:r>
      <w:proofErr w:type="spellStart"/>
      <w:r>
        <w:t>subseasonal</w:t>
      </w:r>
      <w:proofErr w:type="spellEnd"/>
      <w:r>
        <w:t xml:space="preserve">-to-seasonal </w:t>
      </w:r>
      <w:proofErr w:type="gramStart"/>
      <w:r>
        <w:t>forecasting;</w:t>
      </w:r>
      <w:proofErr w:type="gramEnd"/>
    </w:p>
    <w:p w14:paraId="0C8B43F8" w14:textId="0CA52375" w:rsidR="46AAAB6F" w:rsidRPr="00604218" w:rsidRDefault="7A767F59" w:rsidP="7A767F59">
      <w:pPr>
        <w:pStyle w:val="StandardParagraph"/>
        <w:numPr>
          <w:ilvl w:val="0"/>
          <w:numId w:val="1"/>
        </w:numPr>
        <w:spacing w:line="259" w:lineRule="auto"/>
      </w:pPr>
      <w:r>
        <w:t xml:space="preserve">NOAA’s SPEAR is a next-generation modeling system for seasonal to multidecadal prediction and </w:t>
      </w:r>
      <w:proofErr w:type="gramStart"/>
      <w:r>
        <w:t>projection;</w:t>
      </w:r>
      <w:proofErr w:type="gramEnd"/>
    </w:p>
    <w:p w14:paraId="2B730449" w14:textId="01187869" w:rsidR="00604218" w:rsidRPr="00604218" w:rsidRDefault="7A767F59" w:rsidP="7A767F59">
      <w:pPr>
        <w:pStyle w:val="StandardParagraph"/>
        <w:numPr>
          <w:ilvl w:val="0"/>
          <w:numId w:val="1"/>
        </w:numPr>
        <w:spacing w:line="259" w:lineRule="auto"/>
      </w:pPr>
      <w:r>
        <w:t>NOAA’s UFS/GFSv16 prototype is a next-generation modeling system for weather prediction that remains a candidate operational configuration, under test, as part of the next scheduled upgrade of the Global Forecast System used by the NWS.</w:t>
      </w:r>
    </w:p>
    <w:p w14:paraId="1646EC36" w14:textId="6AFF9A6E" w:rsidR="001C4771" w:rsidRDefault="7A767F59" w:rsidP="00AD658A">
      <w:pPr>
        <w:pStyle w:val="StandardParagraph"/>
      </w:pPr>
      <w:r>
        <w:t>The problem sizes for each benchmark have been specifically chosen to accommodate benchmarking of smaller, but representative systems. Test cases are distributed across these five benchmarks to ensure that the production workload is adequately and appropriately represented.</w:t>
      </w:r>
    </w:p>
    <w:p w14:paraId="1F9F8F2F" w14:textId="50E96506" w:rsidR="00085672" w:rsidRDefault="7A767F59" w:rsidP="00AD658A">
      <w:pPr>
        <w:pStyle w:val="StandardParagraph"/>
      </w:pPr>
      <w:r>
        <w:t xml:space="preserve">Laboratory will assess the performance of each of these benchmarks, applying </w:t>
      </w:r>
      <w:r w:rsidRPr="7A767F59">
        <w:rPr>
          <w:i/>
          <w:iCs/>
        </w:rPr>
        <w:t>weight</w:t>
      </w:r>
      <w:r>
        <w:t xml:space="preserve">, </w:t>
      </w:r>
      <w:proofErr w:type="gramStart"/>
      <w:r>
        <w:t>i.e.</w:t>
      </w:r>
      <w:proofErr w:type="gramEnd"/>
      <w:r>
        <w:t xml:space="preserve"> importance of the application to the production target, to each. </w:t>
      </w:r>
    </w:p>
    <w:p w14:paraId="7E9F44C4" w14:textId="060E0D35" w:rsidR="007A21AC" w:rsidRDefault="7A767F59" w:rsidP="00754A34">
      <w:pPr>
        <w:pStyle w:val="Heading3"/>
      </w:pPr>
      <w:r>
        <w:t>C5 Integration Sequence (TR-1)</w:t>
      </w:r>
    </w:p>
    <w:p w14:paraId="19C59A92" w14:textId="0173000B" w:rsidR="00085672" w:rsidRDefault="00CC5D0A" w:rsidP="00AD658A">
      <w:pPr>
        <w:pStyle w:val="StandardParagraph"/>
      </w:pPr>
      <w:r>
        <w:t>C5</w:t>
      </w:r>
      <w:r w:rsidR="00085672">
        <w:t xml:space="preserve"> is being </w:t>
      </w:r>
      <w:r w:rsidR="0081235B">
        <w:t xml:space="preserve">added </w:t>
      </w:r>
      <w:r w:rsidR="00085672">
        <w:t xml:space="preserve">to an existing </w:t>
      </w:r>
      <w:r w:rsidR="00B847B5">
        <w:t>ecosystem</w:t>
      </w:r>
      <w:r w:rsidR="00085672">
        <w:t xml:space="preserve"> that includes </w:t>
      </w:r>
      <w:r w:rsidR="0081235B">
        <w:t xml:space="preserve">data center facilities, </w:t>
      </w:r>
      <w:r w:rsidR="00085672">
        <w:t xml:space="preserve">hardware, software, local- and wide-area networking, cyber security and other supporting infrastructure. </w:t>
      </w:r>
      <w:r w:rsidR="00655AD5">
        <w:t xml:space="preserve">That environment will be prepared for receipt of </w:t>
      </w:r>
      <w:r>
        <w:t>C5</w:t>
      </w:r>
      <w:r w:rsidR="00655AD5">
        <w:t xml:space="preserve"> elements prior to the end of Q</w:t>
      </w:r>
      <w:r w:rsidR="00B847B5">
        <w:t>1</w:t>
      </w:r>
      <w:r>
        <w:t>CY2</w:t>
      </w:r>
      <w:r w:rsidR="00B847B5">
        <w:t>1</w:t>
      </w:r>
      <w:r w:rsidR="00655AD5">
        <w:t xml:space="preserve">. </w:t>
      </w:r>
      <w:r w:rsidR="00085672">
        <w:t xml:space="preserve">Laboratory anticipates a series of </w:t>
      </w:r>
      <w:r w:rsidR="00367F77">
        <w:t>two</w:t>
      </w:r>
      <w:r w:rsidR="00085672">
        <w:t xml:space="preserve"> explicit delivery opportunities </w:t>
      </w:r>
      <w:r w:rsidR="00367F77">
        <w:t>as part of the</w:t>
      </w:r>
      <w:r w:rsidR="00085672">
        <w:t xml:space="preserve"> </w:t>
      </w:r>
      <w:r w:rsidR="00367F77">
        <w:t>integration of C5</w:t>
      </w:r>
      <w:r w:rsidR="00085672">
        <w:t xml:space="preserve"> into th</w:t>
      </w:r>
      <w:r w:rsidR="00655AD5">
        <w:t>is</w:t>
      </w:r>
      <w:r w:rsidR="00085672">
        <w:t xml:space="preserve"> existing infrastructure. </w:t>
      </w:r>
      <w:r w:rsidR="00367F77">
        <w:t xml:space="preserve">These </w:t>
      </w:r>
      <w:r w:rsidR="007D510B">
        <w:t>Key Build Phase Milestones</w:t>
      </w:r>
      <w:r w:rsidR="00367F77">
        <w:t xml:space="preserve"> </w:t>
      </w:r>
      <w:r w:rsidR="00085672">
        <w:t>are:</w:t>
      </w:r>
    </w:p>
    <w:p w14:paraId="55F3BE9D" w14:textId="0FE2009A" w:rsidR="00085672" w:rsidRDefault="7A767F59" w:rsidP="009B2A38">
      <w:pPr>
        <w:pStyle w:val="LISTBullet"/>
      </w:pPr>
      <w:r>
        <w:t xml:space="preserve">Delivery, installation, integration and acceptance of the </w:t>
      </w:r>
      <w:proofErr w:type="gramStart"/>
      <w:r>
        <w:t>Front End</w:t>
      </w:r>
      <w:proofErr w:type="gramEnd"/>
      <w:r>
        <w:t xml:space="preserve"> Nodes, i.e. login, management, telemetry, and other similar items (FENs) and the Test and Development System (TDS);</w:t>
      </w:r>
    </w:p>
    <w:p w14:paraId="69C8E991" w14:textId="3FAC994C" w:rsidR="00367F77" w:rsidRDefault="7A767F59" w:rsidP="00430101">
      <w:pPr>
        <w:pStyle w:val="LISTBullet"/>
      </w:pPr>
      <w:r>
        <w:t>Delivery, installation, integration and acceptance of C5. Offerors should provide adequate detail of all components that may comprise C5, especially if a C5/C6 approach is offered.</w:t>
      </w:r>
    </w:p>
    <w:p w14:paraId="5560A6F8" w14:textId="30B323D9" w:rsidR="00367F77" w:rsidRDefault="00D65A5F" w:rsidP="00367F77">
      <w:pPr>
        <w:pStyle w:val="StandardParagraph"/>
      </w:pPr>
      <w:r>
        <w:t xml:space="preserve">The FENs are </w:t>
      </w:r>
      <w:r w:rsidR="00B847B5">
        <w:t xml:space="preserve">expected to be </w:t>
      </w:r>
      <w:r>
        <w:t xml:space="preserve">a prerequisite for the </w:t>
      </w:r>
      <w:r w:rsidR="00CC5D0A">
        <w:t>T</w:t>
      </w:r>
      <w:r>
        <w:t xml:space="preserve">DS. The availability of the FENs and </w:t>
      </w:r>
      <w:r w:rsidR="00CC5D0A">
        <w:t>TDS</w:t>
      </w:r>
      <w:r>
        <w:t xml:space="preserve"> allows Laboratory to extend the </w:t>
      </w:r>
      <w:proofErr w:type="gramStart"/>
      <w:r>
        <w:t>end to end</w:t>
      </w:r>
      <w:proofErr w:type="gramEnd"/>
      <w:r>
        <w:t xml:space="preserve"> workflow </w:t>
      </w:r>
      <w:r w:rsidR="00B03E7F">
        <w:t xml:space="preserve">for the existing NOAA user community </w:t>
      </w:r>
      <w:r>
        <w:t>to a</w:t>
      </w:r>
      <w:r w:rsidR="00C87DF5">
        <w:t xml:space="preserve"> smaller but distinct </w:t>
      </w:r>
      <w:r>
        <w:t xml:space="preserve">compute partition. </w:t>
      </w:r>
      <w:r w:rsidR="00B03E7F">
        <w:t>Company acknowledges that d</w:t>
      </w:r>
      <w:r>
        <w:t xml:space="preserve">elaying the timing for the </w:t>
      </w:r>
      <w:r w:rsidR="00F456EF">
        <w:t>C5/C6</w:t>
      </w:r>
      <w:r>
        <w:t xml:space="preserve"> system</w:t>
      </w:r>
      <w:r w:rsidR="00F456EF">
        <w:t>(</w:t>
      </w:r>
      <w:r>
        <w:t>s</w:t>
      </w:r>
      <w:r w:rsidR="00F456EF">
        <w:t>)</w:t>
      </w:r>
      <w:r>
        <w:t xml:space="preserve"> </w:t>
      </w:r>
      <w:r w:rsidR="00367F77">
        <w:t>may</w:t>
      </w:r>
      <w:r>
        <w:t xml:space="preserve"> provide </w:t>
      </w:r>
      <w:r w:rsidR="00367F77">
        <w:t>greater</w:t>
      </w:r>
      <w:r>
        <w:t xml:space="preserve"> flexibility to the Offeror for delivering valuable, viable and appropriate product offerings.</w:t>
      </w:r>
      <w:r w:rsidR="00B847B5">
        <w:t xml:space="preserve"> However, the overall schedule for delivery, acceptance and transition to production </w:t>
      </w:r>
      <w:r w:rsidR="00024B54">
        <w:t xml:space="preserve">in Summer 2021 </w:t>
      </w:r>
      <w:r w:rsidR="00B847B5">
        <w:t xml:space="preserve">remains </w:t>
      </w:r>
      <w:r w:rsidR="00B03E7F">
        <w:t>firm</w:t>
      </w:r>
      <w:r w:rsidR="00B847B5">
        <w:t>.</w:t>
      </w:r>
    </w:p>
    <w:p w14:paraId="3D03FF05" w14:textId="25E2E990" w:rsidR="00367F77" w:rsidRDefault="00367F77" w:rsidP="00367F77">
      <w:pPr>
        <w:pStyle w:val="StandardParagraph"/>
      </w:pPr>
      <w:r>
        <w:t xml:space="preserve">Offeror </w:t>
      </w:r>
      <w:r w:rsidR="00B03E7F">
        <w:t xml:space="preserve">may </w:t>
      </w:r>
      <w:r>
        <w:t>combine these events in a single delivery.</w:t>
      </w:r>
      <w:r w:rsidR="00024B54">
        <w:t xml:space="preserve"> Offeror </w:t>
      </w:r>
      <w:r w:rsidR="00B03E7F">
        <w:t xml:space="preserve">may also choose </w:t>
      </w:r>
      <w:r w:rsidR="00024B54">
        <w:t>to defend the separate delivery of C5 and C6 for specific technical or other reasons</w:t>
      </w:r>
      <w:r w:rsidR="00D85BF3">
        <w:t>, subject to the transition to production in Summer 2021</w:t>
      </w:r>
      <w:r w:rsidR="00024B54">
        <w:t>.</w:t>
      </w:r>
    </w:p>
    <w:p w14:paraId="58088B5B" w14:textId="576FDF72" w:rsidR="005F0859" w:rsidRPr="0079131B" w:rsidRDefault="00CC5D0A" w:rsidP="00E4502B">
      <w:pPr>
        <w:pStyle w:val="Heading2"/>
      </w:pPr>
      <w:bookmarkStart w:id="32" w:name="_Ref361293577"/>
      <w:bookmarkStart w:id="33" w:name="_Toc508186200"/>
      <w:bookmarkStart w:id="34" w:name="_Toc56689855"/>
      <w:r>
        <w:t>C5</w:t>
      </w:r>
      <w:r w:rsidR="00CA685E">
        <w:t xml:space="preserve"> High Level System </w:t>
      </w:r>
      <w:r w:rsidR="005F0859" w:rsidRPr="000E342E">
        <w:t>Description</w:t>
      </w:r>
      <w:r w:rsidR="005F0859" w:rsidRPr="0079131B">
        <w:t xml:space="preserve"> (MR)</w:t>
      </w:r>
      <w:bookmarkEnd w:id="32"/>
      <w:bookmarkEnd w:id="33"/>
      <w:bookmarkEnd w:id="34"/>
    </w:p>
    <w:p w14:paraId="3520FFF9" w14:textId="0CAD310B" w:rsidR="00853928" w:rsidRDefault="7A767F59" w:rsidP="00AD658A">
      <w:pPr>
        <w:pStyle w:val="StandardParagraph"/>
      </w:pPr>
      <w:r>
        <w:t>The Offeror shall provide a concise description of its proposed system architecture, including all major system components plus any unique features that should be considered. The description shall include:</w:t>
      </w:r>
    </w:p>
    <w:p w14:paraId="3F06F8D4" w14:textId="067DDF0F" w:rsidR="00853928" w:rsidRPr="00C4031B" w:rsidRDefault="6E56DC92" w:rsidP="00655AD5">
      <w:pPr>
        <w:pStyle w:val="LISTBullet"/>
      </w:pPr>
      <w:r>
        <w:t xml:space="preserve">An overall system architectural diagram that shows all node types and their quantity, the interconnect(s), </w:t>
      </w:r>
      <w:r w:rsidR="0081235B">
        <w:t xml:space="preserve">including to </w:t>
      </w:r>
      <w:r>
        <w:t xml:space="preserve">the </w:t>
      </w:r>
      <w:r w:rsidR="0081235B">
        <w:t xml:space="preserve">existing </w:t>
      </w:r>
      <w:r>
        <w:t>IOS</w:t>
      </w:r>
      <w:r w:rsidR="00D85BF3">
        <w:t xml:space="preserve"> (via </w:t>
      </w:r>
      <w:proofErr w:type="spellStart"/>
      <w:r w:rsidR="00D85BF3">
        <w:t>Infiniband</w:t>
      </w:r>
      <w:proofErr w:type="spellEnd"/>
      <w:r w:rsidR="00D85BF3">
        <w:t>)</w:t>
      </w:r>
      <w:r>
        <w:t xml:space="preserve"> </w:t>
      </w:r>
      <w:r w:rsidR="00B03E7F">
        <w:t xml:space="preserve">and Layer 2 Ethernet fabric(s) </w:t>
      </w:r>
      <w:r>
        <w:t>as well as the latencies and bandwidths of data pathways between components</w:t>
      </w:r>
      <w:r w:rsidR="000B0482">
        <w:t xml:space="preserve">. Detail must be sufficient to </w:t>
      </w:r>
      <w:r w:rsidR="000B0482">
        <w:lastRenderedPageBreak/>
        <w:t xml:space="preserve">ensure that Company can appropriately plan for connections from the existing infrastructure to the Offeror’s </w:t>
      </w:r>
      <w:proofErr w:type="gramStart"/>
      <w:r w:rsidR="000B0482">
        <w:t>solution</w:t>
      </w:r>
      <w:r>
        <w:t>;</w:t>
      </w:r>
      <w:proofErr w:type="gramEnd"/>
    </w:p>
    <w:p w14:paraId="0984C385" w14:textId="70B0FB9E" w:rsidR="003174A1" w:rsidRDefault="7A767F59" w:rsidP="00655AD5">
      <w:pPr>
        <w:pStyle w:val="LISTBullet"/>
      </w:pPr>
      <w:r>
        <w:t>An architectural diagram of each node type showing all elements of the node along with the latencies and bandwidths to move data among node elements.</w:t>
      </w:r>
    </w:p>
    <w:p w14:paraId="3C3FA603" w14:textId="330EBD75" w:rsidR="00DE2466" w:rsidRDefault="7A767F59" w:rsidP="00AD658A">
      <w:pPr>
        <w:pStyle w:val="StandardParagraph"/>
      </w:pPr>
      <w:r>
        <w:t>The response shall identify features of the architectural design that improve, enhance, or contribute to component or system reliability, availability, serviceability, repeatability, reproducibility, reduced variability, reduced jitter, and similar.</w:t>
      </w:r>
    </w:p>
    <w:p w14:paraId="4FFA80C4" w14:textId="2E085CFF" w:rsidR="00CA685E" w:rsidRDefault="6E56DC92" w:rsidP="00AD658A">
      <w:pPr>
        <w:pStyle w:val="StandardParagraph"/>
      </w:pPr>
      <w:r>
        <w:t>The response shall concisely describe the complete system architecture that the Offeror considers be the preferred technical choice. In addition, the response can describe and propose alternative technologies (e.g</w:t>
      </w:r>
      <w:r w:rsidR="002A56A8">
        <w:t>.</w:t>
      </w:r>
      <w:r>
        <w:t xml:space="preserve"> consideration of different processor</w:t>
      </w:r>
      <w:r w:rsidR="00655AD5">
        <w:t xml:space="preserve"> </w:t>
      </w:r>
      <w:r>
        <w:t xml:space="preserve">technologies) and the date when a change from the original proposal to an </w:t>
      </w:r>
      <w:proofErr w:type="gramStart"/>
      <w:r>
        <w:t>alternative  technology</w:t>
      </w:r>
      <w:proofErr w:type="gramEnd"/>
      <w:r>
        <w:t xml:space="preserve"> would be appropriate. Regardless of the choices for these </w:t>
      </w:r>
      <w:r w:rsidR="000B0482">
        <w:t>alternative technologies</w:t>
      </w:r>
      <w:r>
        <w:t xml:space="preserve">, the resulting system should meet all </w:t>
      </w:r>
      <w:r w:rsidR="00774AE5">
        <w:t>C5</w:t>
      </w:r>
      <w:r>
        <w:t xml:space="preserve"> high-level system requirements.</w:t>
      </w:r>
    </w:p>
    <w:p w14:paraId="582AB06D" w14:textId="2D21DD46" w:rsidR="00CA685E" w:rsidRDefault="6E56DC92" w:rsidP="00AD658A">
      <w:pPr>
        <w:pStyle w:val="StandardParagraph"/>
      </w:pPr>
      <w:r>
        <w:t xml:space="preserve">The Offeror shall describe how the proposed system fits into their long-term </w:t>
      </w:r>
      <w:r w:rsidR="000B0482">
        <w:t xml:space="preserve">(no less than 36 months after delivery) </w:t>
      </w:r>
      <w:r>
        <w:t>product roadmap.</w:t>
      </w:r>
    </w:p>
    <w:p w14:paraId="7D7782CD" w14:textId="58FA8154" w:rsidR="00CA685E" w:rsidRDefault="00774AE5" w:rsidP="00E4502B">
      <w:pPr>
        <w:pStyle w:val="Heading2"/>
      </w:pPr>
      <w:bookmarkStart w:id="35" w:name="_Toc508186202"/>
      <w:bookmarkStart w:id="36" w:name="_Toc56689856"/>
      <w:r>
        <w:t>C5</w:t>
      </w:r>
      <w:r w:rsidR="00CA685E">
        <w:t xml:space="preserve"> High Level Software Model (MR)</w:t>
      </w:r>
      <w:bookmarkEnd w:id="35"/>
      <w:bookmarkEnd w:id="36"/>
    </w:p>
    <w:p w14:paraId="6CE1FC43" w14:textId="2FEDA399" w:rsidR="00CA685E" w:rsidRDefault="7A767F59" w:rsidP="00AD658A">
      <w:pPr>
        <w:pStyle w:val="StandardParagraph"/>
      </w:pPr>
      <w:r>
        <w:t xml:space="preserve">The Offeror shall provide a high-level software architecture diagram. This diagram shall show all major software elements. The Offeror shall also describe the expected licensing strategy for each. The C5 software model and resulting requirements shall be described from the perspective of a scalable system that consists of compute nodes (CNs) that number in the range of tens to thousands, and a </w:t>
      </w:r>
      <w:proofErr w:type="gramStart"/>
      <w:r>
        <w:t>Front End</w:t>
      </w:r>
      <w:proofErr w:type="gramEnd"/>
      <w:r>
        <w:t xml:space="preserve"> Environment (FEE) of sufficient capability to provide access, system management, and programming environment to the system. </w:t>
      </w:r>
    </w:p>
    <w:p w14:paraId="70F95597" w14:textId="75915561" w:rsidR="00DE2466" w:rsidRDefault="7A767F59" w:rsidP="00AD658A">
      <w:pPr>
        <w:pStyle w:val="StandardParagraph"/>
      </w:pPr>
      <w:r>
        <w:t>The response shall identify features of the software design that improve, enhance, or contribute to component or system reliability, availability, serviceability, repeatability, reproducibility, reduced variability, reduced jitter, and similar.</w:t>
      </w:r>
    </w:p>
    <w:p w14:paraId="3497980B" w14:textId="11E47FC7" w:rsidR="00CA685E" w:rsidRDefault="6E56DC92" w:rsidP="00AD658A">
      <w:pPr>
        <w:pStyle w:val="StandardParagraph"/>
      </w:pPr>
      <w:r>
        <w:t xml:space="preserve">The response shall describe how the system software tracks early signs of system faults; manages power dynamically; collects power and energy statistics; and reports accurate and timely information about the hardware, software, and applications from all components in the system. </w:t>
      </w:r>
    </w:p>
    <w:p w14:paraId="7FCB2AD1" w14:textId="47A2B543" w:rsidR="00EA434B" w:rsidRPr="00EA434B" w:rsidRDefault="00CA685E" w:rsidP="00AD658A">
      <w:pPr>
        <w:pStyle w:val="StandardParagraph"/>
      </w:pPr>
      <w:r>
        <w:t>The Offeror is only required to supply one OS per node type, but the architecture shall not preclude the booting of different node O</w:t>
      </w:r>
      <w:r w:rsidR="0090486F">
        <w:t>S’</w:t>
      </w:r>
      <w:r>
        <w:t>s in support of containerized models.</w:t>
      </w:r>
      <w:bookmarkStart w:id="37" w:name="_Toc508186203"/>
    </w:p>
    <w:p w14:paraId="5E815F90" w14:textId="6D2D1206" w:rsidR="0024024A" w:rsidRDefault="00774AE5" w:rsidP="00E4502B">
      <w:pPr>
        <w:pStyle w:val="Heading2"/>
      </w:pPr>
      <w:bookmarkStart w:id="38" w:name="_Toc56689857"/>
      <w:r>
        <w:t>C5</w:t>
      </w:r>
      <w:r w:rsidR="259AD96E">
        <w:t xml:space="preserve"> High Level Performance </w:t>
      </w:r>
      <w:r w:rsidR="259AD96E" w:rsidRPr="000E342E">
        <w:t>Objective</w:t>
      </w:r>
      <w:r w:rsidR="259AD96E">
        <w:t xml:space="preserve"> (MR)</w:t>
      </w:r>
      <w:bookmarkEnd w:id="38"/>
    </w:p>
    <w:p w14:paraId="1E84FAB9" w14:textId="31EE5A98" w:rsidR="00774AE5" w:rsidRDefault="00430101" w:rsidP="00AD658A">
      <w:pPr>
        <w:pStyle w:val="StandardParagraph"/>
      </w:pPr>
      <w:r>
        <w:t xml:space="preserve">For the purposes of the RFP, Offeror will execute </w:t>
      </w:r>
      <w:r w:rsidRPr="00EE3360">
        <w:t>multiple</w:t>
      </w:r>
      <w:r>
        <w:t xml:space="preserve"> versions </w:t>
      </w:r>
      <w:r w:rsidR="007249AC">
        <w:t xml:space="preserve">and copies </w:t>
      </w:r>
      <w:r>
        <w:t xml:space="preserve">of </w:t>
      </w:r>
      <w:r w:rsidR="00E04320">
        <w:t xml:space="preserve">CM4, </w:t>
      </w:r>
      <w:r>
        <w:t xml:space="preserve">ESM4, </w:t>
      </w:r>
      <w:proofErr w:type="spellStart"/>
      <w:r w:rsidR="007249AC">
        <w:t>SHiELD</w:t>
      </w:r>
      <w:proofErr w:type="spellEnd"/>
      <w:r w:rsidR="007249AC">
        <w:t xml:space="preserve">, </w:t>
      </w:r>
      <w:r w:rsidR="008A6190">
        <w:t>SPEAR</w:t>
      </w:r>
      <w:r w:rsidR="00FB2903">
        <w:t xml:space="preserve"> and UFS/GFSv16</w:t>
      </w:r>
      <w:r w:rsidR="006920C5">
        <w:t xml:space="preserve">, introduced in § </w:t>
      </w:r>
      <w:r w:rsidR="006920C5">
        <w:fldChar w:fldCharType="begin"/>
      </w:r>
      <w:r w:rsidR="006920C5">
        <w:instrText xml:space="preserve"> REF _Ref48572656 \r \h </w:instrText>
      </w:r>
      <w:r w:rsidR="006920C5">
        <w:fldChar w:fldCharType="separate"/>
      </w:r>
      <w:r w:rsidR="00791DC9">
        <w:t>3.1.4</w:t>
      </w:r>
      <w:r w:rsidR="006920C5">
        <w:fldChar w:fldCharType="end"/>
      </w:r>
      <w:r w:rsidR="006920C5">
        <w:t xml:space="preserve">, </w:t>
      </w:r>
      <w:r>
        <w:t xml:space="preserve">in parallel. </w:t>
      </w:r>
      <w:r w:rsidR="007249AC">
        <w:t xml:space="preserve">NOAA provides initial run time scripts that are based on the C4 system configuration and that take </w:t>
      </w:r>
      <w:proofErr w:type="gramStart"/>
      <w:r w:rsidR="007249AC">
        <w:t>in to</w:t>
      </w:r>
      <w:proofErr w:type="gramEnd"/>
      <w:r w:rsidR="007249AC">
        <w:t xml:space="preserve"> account subtleties in the domain decomposition for each code. Offeror may revise that domain decomposition if they so choose, subject to the rules prescribed in § </w:t>
      </w:r>
      <w:r w:rsidR="007249AC">
        <w:fldChar w:fldCharType="begin"/>
      </w:r>
      <w:r w:rsidR="007249AC">
        <w:instrText xml:space="preserve"> REF _Ref50640649 \r \h </w:instrText>
      </w:r>
      <w:r w:rsidR="007249AC">
        <w:fldChar w:fldCharType="separate"/>
      </w:r>
      <w:r w:rsidR="00791DC9">
        <w:t>4.2.1</w:t>
      </w:r>
      <w:r w:rsidR="007249AC">
        <w:fldChar w:fldCharType="end"/>
      </w:r>
      <w:r w:rsidR="007249AC">
        <w:t xml:space="preserve">. </w:t>
      </w:r>
      <w:r w:rsidR="001E219D">
        <w:t>Offeror will identify the best combination of compute resources</w:t>
      </w:r>
      <w:r w:rsidR="0028006B">
        <w:t>, domain decomposition</w:t>
      </w:r>
      <w:r w:rsidR="001E219D">
        <w:t xml:space="preserve"> and runtime for each of the codes, </w:t>
      </w:r>
      <w:r w:rsidR="006920C5">
        <w:t xml:space="preserve">in accordance with the detailed instructions found in § </w:t>
      </w:r>
      <w:r w:rsidR="006920C5">
        <w:fldChar w:fldCharType="begin"/>
      </w:r>
      <w:r w:rsidR="006920C5">
        <w:instrText xml:space="preserve"> REF _Ref48572525 \r \h </w:instrText>
      </w:r>
      <w:r w:rsidR="006920C5">
        <w:fldChar w:fldCharType="separate"/>
      </w:r>
      <w:r w:rsidR="00791DC9">
        <w:t>4</w:t>
      </w:r>
      <w:r w:rsidR="006920C5">
        <w:fldChar w:fldCharType="end"/>
      </w:r>
      <w:r w:rsidR="006920C5">
        <w:t>.</w:t>
      </w:r>
    </w:p>
    <w:p w14:paraId="313684B2" w14:textId="7E0BDA85" w:rsidR="00CA685E" w:rsidRDefault="00C64E50" w:rsidP="00E4502B">
      <w:pPr>
        <w:pStyle w:val="Heading2"/>
      </w:pPr>
      <w:bookmarkStart w:id="39" w:name="_Toc56689858"/>
      <w:r>
        <w:t>C5</w:t>
      </w:r>
      <w:r w:rsidR="259AD96E">
        <w:t xml:space="preserve"> High Level Project Management (MR)</w:t>
      </w:r>
      <w:bookmarkEnd w:id="37"/>
      <w:bookmarkEnd w:id="39"/>
    </w:p>
    <w:p w14:paraId="138D7244" w14:textId="77777777" w:rsidR="00CA685E" w:rsidRDefault="7A767F59" w:rsidP="00AD658A">
      <w:pPr>
        <w:pStyle w:val="StandardParagraph"/>
      </w:pPr>
      <w:r>
        <w:t>The Offeror’s proposal shall include the following:</w:t>
      </w:r>
    </w:p>
    <w:p w14:paraId="346546C3" w14:textId="2D79C092" w:rsidR="00CA685E" w:rsidRDefault="7A767F59" w:rsidP="00B5165A">
      <w:pPr>
        <w:pStyle w:val="LISTBullet"/>
      </w:pPr>
      <w:r>
        <w:lastRenderedPageBreak/>
        <w:t xml:space="preserve">An overview of a collaboration plan and discussion of any requirements that the Offeror has for Laboratory in the management of the </w:t>
      </w:r>
      <w:proofErr w:type="gramStart"/>
      <w:r>
        <w:t>project;</w:t>
      </w:r>
      <w:proofErr w:type="gramEnd"/>
    </w:p>
    <w:p w14:paraId="2C587930" w14:textId="47408DDA" w:rsidR="00CA685E" w:rsidRPr="005B2FF9" w:rsidRDefault="6E56DC92" w:rsidP="00B5165A">
      <w:pPr>
        <w:pStyle w:val="LISTBullet"/>
      </w:pPr>
      <w:r>
        <w:t xml:space="preserve">A </w:t>
      </w:r>
      <w:r w:rsidR="00B5165A">
        <w:t>p</w:t>
      </w:r>
      <w:r>
        <w:t xml:space="preserve">reliminary Risk Management Plan that describes any aspects or issues that the Offeror considers to be significant risks for the system, including technical milestones, management of secondary subcontractors, and planned or proposed management and mitigations for those </w:t>
      </w:r>
      <w:proofErr w:type="gramStart"/>
      <w:r>
        <w:t>risks</w:t>
      </w:r>
      <w:r w:rsidR="00332E4B">
        <w:t>;</w:t>
      </w:r>
      <w:proofErr w:type="gramEnd"/>
    </w:p>
    <w:p w14:paraId="592DF1D0" w14:textId="128EC2E8" w:rsidR="00CA685E" w:rsidRPr="005B2FF9" w:rsidRDefault="6E56DC92" w:rsidP="00B5165A">
      <w:pPr>
        <w:pStyle w:val="LISTBullet"/>
      </w:pPr>
      <w:r>
        <w:t xml:space="preserve">Discussion of </w:t>
      </w:r>
      <w:r w:rsidR="00B5165A">
        <w:t xml:space="preserve">the </w:t>
      </w:r>
      <w:r>
        <w:t xml:space="preserve">delivery schedule and how Offeror </w:t>
      </w:r>
      <w:r w:rsidR="000B0482">
        <w:t xml:space="preserve">proposes to </w:t>
      </w:r>
      <w:r>
        <w:t xml:space="preserve">manage the system delivery and deployment, e.g., </w:t>
      </w:r>
      <w:r w:rsidRPr="6E56DC92">
        <w:rPr>
          <w:rFonts w:eastAsia="STSong"/>
        </w:rPr>
        <w:t xml:space="preserve">personnel and communications, factory staging, </w:t>
      </w:r>
      <w:r>
        <w:t xml:space="preserve">onsite staging, </w:t>
      </w:r>
      <w:r w:rsidRPr="6E56DC92">
        <w:rPr>
          <w:rFonts w:eastAsia="STSong"/>
        </w:rPr>
        <w:t>installation, integration, testing, and bring-up</w:t>
      </w:r>
      <w:r>
        <w:t xml:space="preserve">. Any schedule risks </w:t>
      </w:r>
      <w:r w:rsidR="006920C5">
        <w:t>should</w:t>
      </w:r>
      <w:r>
        <w:t xml:space="preserve"> be clearly identified</w:t>
      </w:r>
      <w:r w:rsidR="000B0482">
        <w:t xml:space="preserve">, as well as potential methods to mitigate those </w:t>
      </w:r>
      <w:proofErr w:type="gramStart"/>
      <w:r w:rsidR="000B0482">
        <w:t>risks</w:t>
      </w:r>
      <w:r w:rsidR="00332E4B">
        <w:t>;</w:t>
      </w:r>
      <w:proofErr w:type="gramEnd"/>
    </w:p>
    <w:p w14:paraId="52A2AE6D" w14:textId="34FC7905" w:rsidR="00CA685E" w:rsidRPr="005B2FF9" w:rsidRDefault="7A767F59" w:rsidP="00B5165A">
      <w:pPr>
        <w:pStyle w:val="LISTBullet"/>
      </w:pPr>
      <w:r>
        <w:t xml:space="preserve">Discussion of Offeror’s general approach for software licensing, e.g., range of licenses and criteria for selection from that range of licenses for a particular </w:t>
      </w:r>
      <w:proofErr w:type="gramStart"/>
      <w:r>
        <w:t>package;</w:t>
      </w:r>
      <w:proofErr w:type="gramEnd"/>
    </w:p>
    <w:p w14:paraId="460A5AB9" w14:textId="77777777" w:rsidR="00CA685E" w:rsidRDefault="7A767F59" w:rsidP="00B5165A">
      <w:pPr>
        <w:pStyle w:val="LISTBullet"/>
      </w:pPr>
      <w:r>
        <w:t>Discussion of Offeror’s quality assurance and factory test plans.</w:t>
      </w:r>
    </w:p>
    <w:p w14:paraId="6C6D0DD1" w14:textId="77777777" w:rsidR="00D96390" w:rsidRDefault="00D96390" w:rsidP="00D96390">
      <w:pPr>
        <w:pStyle w:val="Heading1"/>
        <w:ind w:left="360" w:hanging="360"/>
      </w:pPr>
      <w:bookmarkStart w:id="40" w:name="_Ref48572525"/>
      <w:bookmarkStart w:id="41" w:name="_Toc56689859"/>
      <w:r>
        <w:t>Benchmarks</w:t>
      </w:r>
      <w:bookmarkEnd w:id="40"/>
      <w:bookmarkEnd w:id="41"/>
    </w:p>
    <w:p w14:paraId="2EB7FB3F" w14:textId="77777777" w:rsidR="00D96390" w:rsidRDefault="00D96390" w:rsidP="009B2A38">
      <w:pPr>
        <w:pStyle w:val="Heading2"/>
      </w:pPr>
      <w:bookmarkStart w:id="42" w:name="_Toc56689860"/>
      <w:r>
        <w:t>Benchmark Availability</w:t>
      </w:r>
      <w:bookmarkEnd w:id="42"/>
    </w:p>
    <w:p w14:paraId="6D9C9B43" w14:textId="1B3956F5" w:rsidR="00430101" w:rsidRPr="00A651EE" w:rsidRDefault="00430101" w:rsidP="00A651EE">
      <w:pPr>
        <w:pStyle w:val="StandardParagraph"/>
      </w:pPr>
      <w:r>
        <w:t xml:space="preserve">The benchmarks used as part of this Offer are developed, maintained, and licensed by NOAA. To provide appropriate access to the benchmarks for this specific acquisition activity, NOAA has agreed to distribute the materials via secure transfer methods. </w:t>
      </w:r>
      <w:r w:rsidR="00A916A8">
        <w:t>Company</w:t>
      </w:r>
      <w:r>
        <w:t xml:space="preserve"> provides and maintains information related to requesting the benchmarks</w:t>
      </w:r>
      <w:r w:rsidR="00A651EE">
        <w:t xml:space="preserve"> at </w:t>
      </w:r>
      <w:hyperlink r:id="rId21" w:history="1">
        <w:r w:rsidR="00A651EE">
          <w:rPr>
            <w:rStyle w:val="Hyperlink"/>
          </w:rPr>
          <w:t>https://noaa-c5.ornl.gov/</w:t>
        </w:r>
      </w:hyperlink>
      <w:r>
        <w:t>.</w:t>
      </w:r>
      <w:r w:rsidRPr="6E56DC92">
        <w:rPr>
          <w:rStyle w:val="Hyperlink"/>
        </w:rPr>
        <w:t xml:space="preserve"> </w:t>
      </w:r>
      <w:r>
        <w:t>This site will be maintained with updated information throughout the proposal response period, including updates to instructions for build and execution.</w:t>
      </w:r>
    </w:p>
    <w:p w14:paraId="6B244588" w14:textId="77777777" w:rsidR="00430101" w:rsidRPr="003C4153" w:rsidRDefault="7A767F59" w:rsidP="00430101">
      <w:pPr>
        <w:pStyle w:val="StandardParagraph"/>
      </w:pPr>
      <w:r>
        <w:t>The specific elements of the benchmarks used in this acquisition are:</w:t>
      </w:r>
    </w:p>
    <w:p w14:paraId="7C1E08BB" w14:textId="6B8029A4" w:rsidR="001C4771" w:rsidRDefault="7A767F59" w:rsidP="7A767F59">
      <w:pPr>
        <w:pStyle w:val="LISTBullet"/>
        <w:spacing w:before="0" w:beforeAutospacing="0" w:after="0" w:afterAutospacing="0"/>
        <w:contextualSpacing w:val="0"/>
      </w:pPr>
      <w:r>
        <w:t>CM4. Includes AM4.0: atmosphere at approximately ½ -degree resolution with 33 levels and sufficient chemistry to simulate aerosols (including aerosol indirect effect) from precursor emissions; OM4: MOM6-based ocean at 1/8 -degree resolution with 75 levels using hybrid pressure/</w:t>
      </w:r>
      <w:proofErr w:type="spellStart"/>
      <w:r>
        <w:t>isopycnal</w:t>
      </w:r>
      <w:proofErr w:type="spellEnd"/>
      <w:r>
        <w:t xml:space="preserve"> vertical coordinates; SIS2: sea ice with radiative transfer and C-grid dynamics for compatibility with MOM6; and LM4: land model with dynamic vegetation. There is a single CM4 benchmark test case.</w:t>
      </w:r>
    </w:p>
    <w:p w14:paraId="246B484B" w14:textId="516FEBEF" w:rsidR="001C4771" w:rsidRDefault="7A767F59" w:rsidP="7A767F59">
      <w:pPr>
        <w:pStyle w:val="LISTBullet"/>
        <w:spacing w:before="0" w:beforeAutospacing="0" w:after="0" w:afterAutospacing="0"/>
        <w:contextualSpacing w:val="0"/>
      </w:pPr>
      <w:r>
        <w:t>ESM4: Includes AM4.0 atmosphere at approximately 1-degree resolution with 49 levels of comprehensive, interactive chemistry and aerosols (including aerosol indirect effect) from precursor emissions; OM4: MOM6-based ocean at ¼ -degree resolution with 75 levels using hybrid pressure/</w:t>
      </w:r>
      <w:proofErr w:type="spellStart"/>
      <w:r>
        <w:t>isopycnal</w:t>
      </w:r>
      <w:proofErr w:type="spellEnd"/>
      <w:r>
        <w:t xml:space="preserve"> vertical coordinates; SIS2: sea ice with radiative transfer and C-grid dynamics for compatibility with MOM6; LM4.1 land model with a new vegetation dynamics model with explicit treatment of plant age and height structure and soil microbes, with daily fire, crops, pasture, and grazing tiles; COBALTv2 ocean biogeochemical component representing ocean ecological and biogeochemical interactions; and fully interactive dust and iron cycling between land-atmosphere and ocean. There are two ESM4 test cases</w:t>
      </w:r>
      <w:r w:rsidR="00D713DC">
        <w:t xml:space="preserve"> provided</w:t>
      </w:r>
      <w:r>
        <w:t>, “small” and “large”.</w:t>
      </w:r>
      <w:r w:rsidR="00D713DC">
        <w:t xml:space="preserve"> Only the small test case contributes to the calculation of performance improvement figure V. Execution of the large test case will positively contribute to the technical feasibility assessment of Offeror’s proposal.</w:t>
      </w:r>
    </w:p>
    <w:p w14:paraId="5D50B8F5" w14:textId="12F01D2F" w:rsidR="007249AC" w:rsidRDefault="007249AC" w:rsidP="00604218">
      <w:pPr>
        <w:pStyle w:val="LISTBullet"/>
      </w:pPr>
      <w:proofErr w:type="spellStart"/>
      <w:r w:rsidRPr="007249AC">
        <w:t>S</w:t>
      </w:r>
      <w:r w:rsidR="00E04320">
        <w:t>H</w:t>
      </w:r>
      <w:r w:rsidRPr="007249AC">
        <w:t>iELD</w:t>
      </w:r>
      <w:proofErr w:type="spellEnd"/>
      <w:r w:rsidRPr="007249AC">
        <w:t>:</w:t>
      </w:r>
      <w:r w:rsidRPr="007249AC">
        <w:rPr>
          <w:color w:val="212529"/>
          <w:shd w:val="clear" w:color="auto" w:fill="FFFFFF"/>
        </w:rPr>
        <w:t xml:space="preserve"> Includes the FV3 dynamical core with the non-hydro option,</w:t>
      </w:r>
      <w:r>
        <w:t xml:space="preserve"> mixed layer ocean model, NOAH land model and </w:t>
      </w:r>
      <w:r w:rsidRPr="007249AC">
        <w:t>GFS Physics w/ GFDL MP</w:t>
      </w:r>
      <w:r>
        <w:t xml:space="preserve"> modifications from AM2. </w:t>
      </w:r>
      <w:r w:rsidR="00E04320">
        <w:t xml:space="preserve">There is a single </w:t>
      </w:r>
      <w:proofErr w:type="spellStart"/>
      <w:r w:rsidR="00E04320">
        <w:t>SHiELD</w:t>
      </w:r>
      <w:proofErr w:type="spellEnd"/>
      <w:r w:rsidR="00E04320">
        <w:t xml:space="preserve"> benchmark test case.</w:t>
      </w:r>
      <w:r w:rsidR="00604218" w:rsidRPr="00604218">
        <w:rPr>
          <w:rFonts w:ascii="-webkit-standard" w:hAnsi="-webkit-standard"/>
          <w:sz w:val="27"/>
          <w:szCs w:val="27"/>
        </w:rPr>
        <w:t xml:space="preserve"> </w:t>
      </w:r>
      <w:proofErr w:type="spellStart"/>
      <w:r w:rsidR="00604218" w:rsidRPr="00604218">
        <w:t>SHiELD</w:t>
      </w:r>
      <w:proofErr w:type="spellEnd"/>
      <w:r w:rsidR="00604218" w:rsidRPr="00604218">
        <w:t xml:space="preserve"> </w:t>
      </w:r>
      <w:r w:rsidR="00604218">
        <w:t xml:space="preserve">leverages the inherent </w:t>
      </w:r>
      <w:r w:rsidR="00604218" w:rsidRPr="00604218">
        <w:t>hardware thread</w:t>
      </w:r>
      <w:r w:rsidR="00604218">
        <w:t>ing</w:t>
      </w:r>
      <w:r w:rsidR="00604218" w:rsidRPr="00604218">
        <w:t xml:space="preserve"> capability of the currently installed processors</w:t>
      </w:r>
      <w:r w:rsidR="00604218">
        <w:t>.</w:t>
      </w:r>
    </w:p>
    <w:p w14:paraId="071A4926" w14:textId="07AE4A11" w:rsidR="001C4771" w:rsidRDefault="7A767F59" w:rsidP="7A767F59">
      <w:pPr>
        <w:pStyle w:val="LISTBullet"/>
        <w:spacing w:before="0" w:beforeAutospacing="0" w:after="0" w:afterAutospacing="0"/>
        <w:contextualSpacing w:val="0"/>
      </w:pPr>
      <w:r>
        <w:t>SPEAR: Includes AM4.0: atmosphere at 1-degree to 0.5-degree resolution with 33 levels and sufficient chemistry to simulate aerosols from precursor emissions; OM4: MOM6-based ocean at 1-degree resolution with tropical refinement to 0.3-degree and 75 levels using hybrid vertical coordinates, SIS2: sea ice with radiative transfer and C-grid dynamics for compatibility with MOM6; and LM4: land model with dynamic vegetation. There is a single SPEAR benchmark test case.</w:t>
      </w:r>
    </w:p>
    <w:p w14:paraId="57769AA7" w14:textId="4206A8EB" w:rsidR="0099127C" w:rsidRDefault="7A767F59" w:rsidP="7A767F59">
      <w:pPr>
        <w:pStyle w:val="LISTBullet"/>
        <w:spacing w:before="0" w:beforeAutospacing="0" w:after="0" w:afterAutospacing="0"/>
        <w:contextualSpacing w:val="0"/>
      </w:pPr>
      <w:r>
        <w:lastRenderedPageBreak/>
        <w:t xml:space="preserve">UFS/GFSv16: Includes the GFSv16 prototype atmosphere model, the Noah and Noah-MP land models and the WAVEWATCH III wave model.  Licensing for some of the components of UFS/GFSv16 are specific to the owners of the components.  More information is available at </w:t>
      </w:r>
      <w:hyperlink r:id="rId22">
        <w:r w:rsidRPr="7A767F59">
          <w:rPr>
            <w:rStyle w:val="Hyperlink"/>
            <w:rFonts w:cs="Times New Roman"/>
          </w:rPr>
          <w:t>https://ufscommunity.org</w:t>
        </w:r>
      </w:hyperlink>
      <w:r>
        <w:t>. There is a single UFS/GFS benchmark test case.</w:t>
      </w:r>
    </w:p>
    <w:p w14:paraId="7ACC2A46" w14:textId="03C6D180" w:rsidR="00430101" w:rsidRDefault="7A767F59" w:rsidP="00430101">
      <w:pPr>
        <w:pStyle w:val="StandardParagraph"/>
      </w:pPr>
      <w:r>
        <w:t>All five applications are written to the Fortran 2003 standard and use a mixed mode message-passing/threading paradigm. Message passing is achieved by using calls to MPI libraries, mostly via a GCOM interface layer which is provided with the benchmarks. Threading is via OpenMP.</w:t>
      </w:r>
    </w:p>
    <w:p w14:paraId="343310A1" w14:textId="347EB867" w:rsidR="00D96390" w:rsidRPr="003B3412" w:rsidRDefault="7A767F59" w:rsidP="7A767F59">
      <w:pPr>
        <w:pStyle w:val="StandardParagraph"/>
        <w:rPr>
          <w:rFonts w:ascii="-webkit-standard" w:hAnsi="-webkit-standard"/>
        </w:rPr>
      </w:pPr>
      <w:r>
        <w:t>These benchmarks have been successfully executed on existing systems at both NOAA and Laboratory, on multiple architectures and processor technologies.</w:t>
      </w:r>
    </w:p>
    <w:p w14:paraId="2611D292" w14:textId="77777777" w:rsidR="00D96390" w:rsidRDefault="00D96390" w:rsidP="009B2A38">
      <w:pPr>
        <w:pStyle w:val="Heading2"/>
      </w:pPr>
      <w:bookmarkStart w:id="43" w:name="_Toc56689861"/>
      <w:r>
        <w:t>Benchmarking Procedures</w:t>
      </w:r>
      <w:bookmarkEnd w:id="43"/>
    </w:p>
    <w:p w14:paraId="14C7FBF7" w14:textId="77777777" w:rsidR="00D96390" w:rsidRDefault="7A767F59" w:rsidP="00AD658A">
      <w:pPr>
        <w:pStyle w:val="StandardParagraph"/>
      </w:pPr>
      <w:r>
        <w:t xml:space="preserve">Each benchmark includes a brief documentation file, and a tar file. Tar files contain source code and test problems. The documentation files contain instructions for building the codes, the RFP problems to run, and steps to ensure the codes were run correctly. RFP problems are usually a set of command line arguments that specify a problem setup and parameterization, and/or input files. </w:t>
      </w:r>
    </w:p>
    <w:p w14:paraId="189E458C" w14:textId="77777777" w:rsidR="00D96390" w:rsidRDefault="00D96390" w:rsidP="00D96390">
      <w:pPr>
        <w:pStyle w:val="Heading3"/>
      </w:pPr>
      <w:bookmarkStart w:id="44" w:name="_Ref50640649"/>
      <w:r>
        <w:t>Allowable Modifications for the Benchmarks</w:t>
      </w:r>
      <w:bookmarkEnd w:id="44"/>
    </w:p>
    <w:p w14:paraId="0ADED3DE" w14:textId="4B4C0E33" w:rsidR="00D96390" w:rsidRDefault="7A767F59" w:rsidP="00AD658A">
      <w:pPr>
        <w:pStyle w:val="StandardParagraph"/>
      </w:pPr>
      <w:r>
        <w:t xml:space="preserve">The source code and compile scripts downloaded from NOAA may be modified as necessary to compile and to run the benchmarks on the Offeror’s system. Other allowable changes to the compile scripts include optimizations obtained from compiler flags that do not require modifications of the source code. </w:t>
      </w:r>
    </w:p>
    <w:p w14:paraId="2172B47B" w14:textId="1D1CB12B" w:rsidR="00D96390" w:rsidRDefault="00D96390" w:rsidP="00AD658A">
      <w:pPr>
        <w:pStyle w:val="StandardParagraph"/>
      </w:pPr>
      <w:r>
        <w:t xml:space="preserve">Benchmarks can be optimized as desired by the Offeror. Performance improvements from pragma-style guidance in C, C++, and Fortran source files are preferred. Modifications must be documented and provided back to </w:t>
      </w:r>
      <w:r w:rsidR="00A916A8">
        <w:t>Company</w:t>
      </w:r>
      <w:r>
        <w:t xml:space="preserve">. Further, source code modifications </w:t>
      </w:r>
      <w:r w:rsidR="00A916A8">
        <w:t>will be provided back to</w:t>
      </w:r>
      <w:r>
        <w:t xml:space="preserve"> </w:t>
      </w:r>
      <w:r w:rsidR="00430101">
        <w:t>NOAA</w:t>
      </w:r>
      <w:r>
        <w:t xml:space="preserve"> under the same license agreement as the original source code, including the transfer of these changes to </w:t>
      </w:r>
      <w:r w:rsidR="00430101">
        <w:t>NOAA</w:t>
      </w:r>
      <w:r>
        <w:t xml:space="preserve"> as intellectual property (IP). </w:t>
      </w:r>
    </w:p>
    <w:p w14:paraId="48829B70" w14:textId="1342A6A1" w:rsidR="00D96390" w:rsidRPr="00E131E2" w:rsidRDefault="7A767F59" w:rsidP="7A767F59">
      <w:pPr>
        <w:pStyle w:val="StandardParagraph"/>
        <w:rPr>
          <w:lang w:val="en-GB" w:eastAsia="en-GB"/>
        </w:rPr>
      </w:pPr>
      <w:r w:rsidRPr="7A767F59">
        <w:rPr>
          <w:lang w:val="en-GB" w:eastAsia="en-GB"/>
        </w:rPr>
        <w:t>Optimizations are permitted for the benchmark tests, although limited in size and content. Optimizations shall be limited in size to:</w:t>
      </w:r>
    </w:p>
    <w:p w14:paraId="5591FFD6" w14:textId="7D5FCB4D" w:rsidR="00D96390" w:rsidRDefault="7A767F59" w:rsidP="7A767F59">
      <w:pPr>
        <w:pStyle w:val="LISTBullet"/>
        <w:rPr>
          <w:color w:val="000000" w:themeColor="text1"/>
          <w:sz w:val="24"/>
          <w:szCs w:val="24"/>
        </w:rPr>
      </w:pPr>
      <w:r w:rsidRPr="7A767F59">
        <w:rPr>
          <w:lang w:val="en-GB" w:eastAsia="en-GB"/>
        </w:rPr>
        <w:t xml:space="preserve">1,000 lines of changes for CM4. </w:t>
      </w:r>
    </w:p>
    <w:p w14:paraId="5D10A103" w14:textId="0B35E06A" w:rsidR="00D96390" w:rsidRPr="00E04320" w:rsidRDefault="7A767F59" w:rsidP="7A767F59">
      <w:pPr>
        <w:pStyle w:val="LISTBullet"/>
        <w:rPr>
          <w:color w:val="000000" w:themeColor="text1"/>
          <w:sz w:val="24"/>
          <w:szCs w:val="24"/>
        </w:rPr>
      </w:pPr>
      <w:r w:rsidRPr="7A767F59">
        <w:rPr>
          <w:lang w:val="en-GB" w:eastAsia="en-GB"/>
        </w:rPr>
        <w:t>1,000 lines of changes for ESM4.</w:t>
      </w:r>
    </w:p>
    <w:p w14:paraId="2CEEE893" w14:textId="2A514B49" w:rsidR="007249AC" w:rsidRPr="00430101" w:rsidRDefault="7A767F59" w:rsidP="7A767F59">
      <w:pPr>
        <w:pStyle w:val="LISTBullet"/>
        <w:rPr>
          <w:color w:val="000000" w:themeColor="text1"/>
          <w:sz w:val="24"/>
          <w:szCs w:val="24"/>
        </w:rPr>
      </w:pPr>
      <w:r w:rsidRPr="7A767F59">
        <w:rPr>
          <w:lang w:val="en-GB" w:eastAsia="en-GB"/>
        </w:rPr>
        <w:t xml:space="preserve">1,000 lines of changes for </w:t>
      </w:r>
      <w:proofErr w:type="spellStart"/>
      <w:r w:rsidRPr="7A767F59">
        <w:rPr>
          <w:lang w:val="en-GB" w:eastAsia="en-GB"/>
        </w:rPr>
        <w:t>SHiELD</w:t>
      </w:r>
      <w:proofErr w:type="spellEnd"/>
      <w:r w:rsidRPr="7A767F59">
        <w:rPr>
          <w:lang w:val="en-GB" w:eastAsia="en-GB"/>
        </w:rPr>
        <w:t>.</w:t>
      </w:r>
    </w:p>
    <w:p w14:paraId="04D896CC" w14:textId="14956A6A" w:rsidR="00430101" w:rsidRPr="0081235B" w:rsidRDefault="7A767F59" w:rsidP="7A767F59">
      <w:pPr>
        <w:pStyle w:val="LISTBullet"/>
        <w:rPr>
          <w:lang w:val="en-GB"/>
        </w:rPr>
      </w:pPr>
      <w:r w:rsidRPr="7A767F59">
        <w:rPr>
          <w:lang w:val="en-GB" w:eastAsia="en-GB"/>
        </w:rPr>
        <w:t>1,000 lines of changes for SPEAR.</w:t>
      </w:r>
    </w:p>
    <w:p w14:paraId="43202DCA" w14:textId="159A84A2" w:rsidR="0099127C" w:rsidRPr="009E3DC4" w:rsidRDefault="7A767F59" w:rsidP="7A767F59">
      <w:pPr>
        <w:pStyle w:val="LISTBullet"/>
        <w:rPr>
          <w:color w:val="000000" w:themeColor="text1"/>
        </w:rPr>
      </w:pPr>
      <w:r w:rsidRPr="7A767F59">
        <w:rPr>
          <w:color w:val="000000" w:themeColor="text1"/>
        </w:rPr>
        <w:t>1,000 lines of change for UFS/GFSv16.</w:t>
      </w:r>
    </w:p>
    <w:p w14:paraId="61FDDBFC" w14:textId="77777777" w:rsidR="00D96390" w:rsidRPr="006459A4" w:rsidRDefault="7A767F59" w:rsidP="7A767F59">
      <w:pPr>
        <w:pStyle w:val="StandardParagraph"/>
        <w:rPr>
          <w:lang w:val="en-GB" w:eastAsia="en-GB"/>
        </w:rPr>
      </w:pPr>
      <w:r w:rsidRPr="7A767F59">
        <w:rPr>
          <w:lang w:val="en-GB" w:eastAsia="en-GB"/>
        </w:rPr>
        <w:t>These limits do not apply to:</w:t>
      </w:r>
    </w:p>
    <w:p w14:paraId="62ED41F7" w14:textId="77777777" w:rsidR="00D96390" w:rsidRDefault="7A767F59" w:rsidP="7A767F59">
      <w:pPr>
        <w:pStyle w:val="LISTBullet"/>
        <w:rPr>
          <w:color w:val="000000" w:themeColor="text1"/>
          <w:sz w:val="24"/>
          <w:szCs w:val="24"/>
        </w:rPr>
      </w:pPr>
      <w:r w:rsidRPr="7A767F59">
        <w:rPr>
          <w:lang w:val="en-GB" w:eastAsia="en-GB"/>
        </w:rPr>
        <w:t xml:space="preserve">Fixes for correctness or essential porting changes.  </w:t>
      </w:r>
    </w:p>
    <w:p w14:paraId="43087E64" w14:textId="77777777" w:rsidR="00D96390" w:rsidRDefault="7A767F59" w:rsidP="7A767F59">
      <w:pPr>
        <w:pStyle w:val="LISTBullet"/>
        <w:rPr>
          <w:color w:val="000000" w:themeColor="text1"/>
          <w:sz w:val="24"/>
          <w:szCs w:val="24"/>
        </w:rPr>
      </w:pPr>
      <w:r w:rsidRPr="7A767F59">
        <w:rPr>
          <w:lang w:val="en-GB" w:eastAsia="en-GB"/>
        </w:rPr>
        <w:t>The runtime scripts or compiler option configuration files.</w:t>
      </w:r>
    </w:p>
    <w:p w14:paraId="37E59E1E" w14:textId="77777777" w:rsidR="00D96390" w:rsidRDefault="7A767F59" w:rsidP="7A767F59">
      <w:pPr>
        <w:pStyle w:val="LISTBullet"/>
        <w:rPr>
          <w:color w:val="000000" w:themeColor="text1"/>
          <w:sz w:val="24"/>
          <w:szCs w:val="24"/>
        </w:rPr>
      </w:pPr>
      <w:r w:rsidRPr="7A767F59">
        <w:rPr>
          <w:lang w:val="en-GB" w:eastAsia="en-GB"/>
        </w:rPr>
        <w:t>Changes made to code necessary for optimal running on a specific platform.</w:t>
      </w:r>
    </w:p>
    <w:p w14:paraId="7EEFABED" w14:textId="77777777" w:rsidR="00D96390" w:rsidRPr="00632677" w:rsidRDefault="7A767F59" w:rsidP="7A767F59">
      <w:pPr>
        <w:pStyle w:val="StandardParagraph"/>
        <w:rPr>
          <w:lang w:val="en-GB" w:eastAsia="en-GB"/>
        </w:rPr>
      </w:pPr>
      <w:r w:rsidRPr="7A767F59">
        <w:rPr>
          <w:lang w:val="en-GB" w:eastAsia="en-GB"/>
        </w:rPr>
        <w:t xml:space="preserve">These limits </w:t>
      </w:r>
      <w:r w:rsidRPr="7A767F59">
        <w:rPr>
          <w:i/>
          <w:iCs/>
          <w:lang w:val="en-GB" w:eastAsia="en-GB"/>
        </w:rPr>
        <w:t>do</w:t>
      </w:r>
      <w:r w:rsidRPr="7A767F59">
        <w:rPr>
          <w:lang w:val="en-GB" w:eastAsia="en-GB"/>
        </w:rPr>
        <w:t xml:space="preserve"> apply for the introduction or change of compiler directives, including those for OpenMP.</w:t>
      </w:r>
    </w:p>
    <w:p w14:paraId="4BA3AACB" w14:textId="77777777" w:rsidR="00D96390" w:rsidRDefault="7A767F59" w:rsidP="7A767F59">
      <w:pPr>
        <w:pStyle w:val="StandardParagraph"/>
        <w:rPr>
          <w:lang w:val="en-GB" w:eastAsia="en-GB"/>
        </w:rPr>
      </w:pPr>
      <w:r w:rsidRPr="7A767F59">
        <w:rPr>
          <w:lang w:val="en-GB" w:eastAsia="en-GB"/>
        </w:rPr>
        <w:t xml:space="preserve">The number of lines changed is the sum of added, deleted, or modified lines of code. </w:t>
      </w:r>
    </w:p>
    <w:p w14:paraId="60DC05C9" w14:textId="77777777" w:rsidR="00D96390" w:rsidRPr="00632677" w:rsidRDefault="7A767F59" w:rsidP="7A767F59">
      <w:pPr>
        <w:pStyle w:val="StandardParagraph"/>
        <w:rPr>
          <w:lang w:val="en-GB" w:eastAsia="en-GB"/>
        </w:rPr>
      </w:pPr>
      <w:r w:rsidRPr="7A767F59">
        <w:rPr>
          <w:lang w:val="en-GB" w:eastAsia="en-GB"/>
        </w:rPr>
        <w:lastRenderedPageBreak/>
        <w:t>The following types of source code changes are permitted for the benchmark tests:</w:t>
      </w:r>
    </w:p>
    <w:p w14:paraId="73D6DA44" w14:textId="77777777" w:rsidR="00D96390" w:rsidRDefault="7A767F59" w:rsidP="7A767F59">
      <w:pPr>
        <w:pStyle w:val="LISTBullet"/>
        <w:rPr>
          <w:sz w:val="24"/>
          <w:szCs w:val="24"/>
        </w:rPr>
      </w:pPr>
      <w:r w:rsidRPr="7A767F59">
        <w:rPr>
          <w:lang w:val="en-GB" w:eastAsia="en-GB"/>
        </w:rPr>
        <w:t xml:space="preserve">Compiler directives may be inserted into the code to instruct the compiler to perform some </w:t>
      </w:r>
      <w:r w:rsidRPr="7A767F59">
        <w:rPr>
          <w:lang w:val="en-GB"/>
        </w:rPr>
        <w:t>function it otherwise would not, such as "ignore vector dependencies", "unroll a DO loop" or "align arrays on different cache lines</w:t>
      </w:r>
      <w:proofErr w:type="gramStart"/>
      <w:r w:rsidRPr="7A767F59">
        <w:rPr>
          <w:lang w:val="en-GB"/>
        </w:rPr>
        <w:t>";</w:t>
      </w:r>
      <w:proofErr w:type="gramEnd"/>
    </w:p>
    <w:p w14:paraId="14805246" w14:textId="77777777" w:rsidR="00D96390" w:rsidRDefault="7A767F59" w:rsidP="7A767F59">
      <w:pPr>
        <w:pStyle w:val="LISTBullet"/>
        <w:rPr>
          <w:color w:val="000000" w:themeColor="text1"/>
          <w:sz w:val="24"/>
          <w:szCs w:val="24"/>
        </w:rPr>
      </w:pPr>
      <w:r w:rsidRPr="7A767F59">
        <w:rPr>
          <w:lang w:val="en-GB" w:eastAsia="en-GB"/>
        </w:rPr>
        <w:t xml:space="preserve">Open-MP directives may be added together with moderate code changes directly related to an Open-MP </w:t>
      </w:r>
      <w:proofErr w:type="gramStart"/>
      <w:r w:rsidRPr="7A767F59">
        <w:rPr>
          <w:lang w:val="en-GB" w:eastAsia="en-GB"/>
        </w:rPr>
        <w:t>implementation</w:t>
      </w:r>
      <w:r w:rsidRPr="7A767F59">
        <w:rPr>
          <w:color w:val="000000" w:themeColor="text1"/>
          <w:sz w:val="24"/>
          <w:szCs w:val="24"/>
          <w:lang w:val="en-GB"/>
        </w:rPr>
        <w:t>;</w:t>
      </w:r>
      <w:proofErr w:type="gramEnd"/>
    </w:p>
    <w:p w14:paraId="19E10CBE" w14:textId="77777777" w:rsidR="00D96390" w:rsidRDefault="7A767F59" w:rsidP="7A767F59">
      <w:pPr>
        <w:pStyle w:val="LISTBullet"/>
        <w:rPr>
          <w:color w:val="000000" w:themeColor="text1"/>
          <w:sz w:val="24"/>
          <w:szCs w:val="24"/>
        </w:rPr>
      </w:pPr>
      <w:r w:rsidRPr="7A767F59">
        <w:rPr>
          <w:lang w:val="en-GB" w:eastAsia="en-GB"/>
        </w:rPr>
        <w:t xml:space="preserve">The compiler or pre-processor is permitted to inline </w:t>
      </w:r>
      <w:proofErr w:type="gramStart"/>
      <w:r w:rsidRPr="7A767F59">
        <w:rPr>
          <w:lang w:val="en-GB" w:eastAsia="en-GB"/>
        </w:rPr>
        <w:t>routines</w:t>
      </w:r>
      <w:r w:rsidRPr="7A767F59">
        <w:rPr>
          <w:color w:val="000000" w:themeColor="text1"/>
          <w:sz w:val="24"/>
          <w:szCs w:val="24"/>
          <w:lang w:val="en-GB"/>
        </w:rPr>
        <w:t>;</w:t>
      </w:r>
      <w:proofErr w:type="gramEnd"/>
    </w:p>
    <w:p w14:paraId="69B2892C" w14:textId="77777777" w:rsidR="00D96390" w:rsidRDefault="7A767F59" w:rsidP="7A767F59">
      <w:pPr>
        <w:pStyle w:val="LISTBullet"/>
        <w:rPr>
          <w:color w:val="000000" w:themeColor="text1"/>
          <w:sz w:val="24"/>
          <w:szCs w:val="24"/>
        </w:rPr>
      </w:pPr>
      <w:r w:rsidRPr="7A767F59">
        <w:rPr>
          <w:lang w:val="en-GB" w:eastAsia="en-GB"/>
        </w:rPr>
        <w:t xml:space="preserve">The code comprising the GCOM library may be </w:t>
      </w:r>
      <w:proofErr w:type="gramStart"/>
      <w:r w:rsidRPr="7A767F59">
        <w:rPr>
          <w:lang w:val="en-GB" w:eastAsia="en-GB"/>
        </w:rPr>
        <w:t>modified</w:t>
      </w:r>
      <w:r w:rsidRPr="7A767F59">
        <w:rPr>
          <w:color w:val="000000" w:themeColor="text1"/>
          <w:sz w:val="24"/>
          <w:szCs w:val="24"/>
          <w:lang w:val="en-GB"/>
        </w:rPr>
        <w:t>;</w:t>
      </w:r>
      <w:proofErr w:type="gramEnd"/>
    </w:p>
    <w:p w14:paraId="01454703" w14:textId="77777777" w:rsidR="00D96390" w:rsidRDefault="7A767F59" w:rsidP="7A767F59">
      <w:pPr>
        <w:pStyle w:val="LISTBullet"/>
        <w:rPr>
          <w:color w:val="000000" w:themeColor="text1"/>
          <w:sz w:val="24"/>
          <w:szCs w:val="24"/>
        </w:rPr>
      </w:pPr>
      <w:r w:rsidRPr="7A767F59">
        <w:rPr>
          <w:lang w:val="en-GB" w:eastAsia="en-GB"/>
        </w:rPr>
        <w:t>Code that is dominated by communications or I/O may be modified</w:t>
      </w:r>
      <w:r w:rsidRPr="7A767F59">
        <w:rPr>
          <w:color w:val="000000" w:themeColor="text1"/>
          <w:sz w:val="24"/>
          <w:szCs w:val="24"/>
          <w:lang w:val="en-GB"/>
        </w:rPr>
        <w:t>.</w:t>
      </w:r>
    </w:p>
    <w:p w14:paraId="59C1F263" w14:textId="732EFAD9" w:rsidR="00D96390" w:rsidRPr="00427FE7" w:rsidRDefault="7A767F59" w:rsidP="7A767F59">
      <w:pPr>
        <w:pStyle w:val="StandardParagraph"/>
        <w:rPr>
          <w:lang w:val="en-GB" w:eastAsia="en-GB"/>
        </w:rPr>
      </w:pPr>
      <w:r w:rsidRPr="7A767F59">
        <w:rPr>
          <w:lang w:val="en-GB"/>
        </w:rPr>
        <w:t xml:space="preserve">In addition to this, limited changes to the source code will be permitted provided the principles below are followed. </w:t>
      </w:r>
      <w:r w:rsidRPr="7A767F59">
        <w:rPr>
          <w:lang w:val="en-GB" w:eastAsia="en-GB"/>
        </w:rPr>
        <w:t>Laboratory reserves the right to disallow any change where Laboratory considers that change difficult to implement or otherwise not supported by NOAA. For benchmark tests, any changes to source code shall obey the following principles:</w:t>
      </w:r>
    </w:p>
    <w:p w14:paraId="007CB7EE" w14:textId="77777777" w:rsidR="00D96390" w:rsidRPr="00E131E2" w:rsidRDefault="7A767F59" w:rsidP="7A767F59">
      <w:pPr>
        <w:pStyle w:val="LISTBullet"/>
        <w:rPr>
          <w:lang w:val="en-GB" w:eastAsia="en-GB"/>
        </w:rPr>
      </w:pPr>
      <w:r w:rsidRPr="7A767F59">
        <w:rPr>
          <w:lang w:val="en-GB" w:eastAsia="en-GB"/>
        </w:rPr>
        <w:t>Changes shall comply with the Fortran 2003 and C99 standards.</w:t>
      </w:r>
    </w:p>
    <w:p w14:paraId="4BA8DCFB" w14:textId="77777777" w:rsidR="00D96390" w:rsidRPr="0028006B" w:rsidRDefault="7A767F59" w:rsidP="7A767F59">
      <w:pPr>
        <w:pStyle w:val="LISTBullet"/>
        <w:rPr>
          <w:color w:val="000000" w:themeColor="text1"/>
        </w:rPr>
      </w:pPr>
      <w:r w:rsidRPr="7A767F59">
        <w:rPr>
          <w:lang w:val="en-GB"/>
        </w:rPr>
        <w:t xml:space="preserve">Changes shall ensure array bounds </w:t>
      </w:r>
      <w:r w:rsidRPr="7A767F59">
        <w:rPr>
          <w:i/>
          <w:iCs/>
          <w:color w:val="000000" w:themeColor="text1"/>
          <w:lang w:val="en-GB"/>
        </w:rPr>
        <w:t>and</w:t>
      </w:r>
      <w:r w:rsidRPr="7A767F59">
        <w:rPr>
          <w:color w:val="000000" w:themeColor="text1"/>
          <w:lang w:val="en-GB"/>
        </w:rPr>
        <w:t xml:space="preserve"> conformance are maintained.</w:t>
      </w:r>
    </w:p>
    <w:p w14:paraId="283279E1" w14:textId="77777777" w:rsidR="00D96390" w:rsidRDefault="7A767F59" w:rsidP="7A767F59">
      <w:pPr>
        <w:pStyle w:val="LISTBullet"/>
        <w:rPr>
          <w:color w:val="000000" w:themeColor="text1"/>
          <w:sz w:val="24"/>
          <w:szCs w:val="24"/>
        </w:rPr>
      </w:pPr>
      <w:r w:rsidRPr="7A767F59">
        <w:rPr>
          <w:lang w:val="en-GB"/>
        </w:rPr>
        <w:t>Changes shall not affect numerical results in a meteorologically significant way.</w:t>
      </w:r>
    </w:p>
    <w:p w14:paraId="337A72DF" w14:textId="77777777" w:rsidR="00D96390" w:rsidRDefault="7A767F59" w:rsidP="00064068">
      <w:pPr>
        <w:pStyle w:val="LISTBullet"/>
      </w:pPr>
      <w:r w:rsidRPr="7A767F59">
        <w:rPr>
          <w:lang w:val="en-GB"/>
        </w:rPr>
        <w:t>Changes shall not alter the precision of any variables used.</w:t>
      </w:r>
    </w:p>
    <w:p w14:paraId="7B95AF72" w14:textId="77777777" w:rsidR="00D96390" w:rsidRDefault="7A767F59" w:rsidP="7A767F59">
      <w:pPr>
        <w:pStyle w:val="LISTBullet"/>
        <w:rPr>
          <w:color w:val="000000" w:themeColor="text1"/>
          <w:sz w:val="24"/>
          <w:szCs w:val="24"/>
        </w:rPr>
      </w:pPr>
      <w:r w:rsidRPr="7A767F59">
        <w:rPr>
          <w:lang w:val="en-GB"/>
        </w:rPr>
        <w:t>Changes shall not affect the generality of the code. This refers to the ability to run in other configurations, at different resolutions, etc without recompilation.</w:t>
      </w:r>
    </w:p>
    <w:p w14:paraId="3878B1D5" w14:textId="3FF2C614" w:rsidR="00D96390" w:rsidRDefault="7A767F59" w:rsidP="00064068">
      <w:pPr>
        <w:pStyle w:val="LISTBullet"/>
      </w:pPr>
      <w:r w:rsidRPr="7A767F59">
        <w:rPr>
          <w:lang w:val="en-GB"/>
        </w:rPr>
        <w:t>The NOAA codes may be used on a variety of HPC platforms. Changes shall therefore not adversely affect the performance that is seen on other platforms. Pre-processor definitions may be used to protect small amounts of code for different platforms.</w:t>
      </w:r>
    </w:p>
    <w:p w14:paraId="094B1751" w14:textId="0C5ADB22" w:rsidR="00D96390" w:rsidRDefault="7A767F59" w:rsidP="7A767F59">
      <w:pPr>
        <w:pStyle w:val="LISTBullet"/>
        <w:rPr>
          <w:color w:val="000000" w:themeColor="text1"/>
          <w:sz w:val="24"/>
          <w:szCs w:val="24"/>
        </w:rPr>
      </w:pPr>
      <w:r w:rsidRPr="7A767F59">
        <w:rPr>
          <w:lang w:val="en-GB"/>
        </w:rPr>
        <w:t xml:space="preserve">The modified code shall be reproducible. That is if a job is re-run with no change to input data or Fortran </w:t>
      </w:r>
      <w:proofErr w:type="spellStart"/>
      <w:r w:rsidRPr="7A767F59">
        <w:rPr>
          <w:lang w:val="en-GB"/>
        </w:rPr>
        <w:t>namelists</w:t>
      </w:r>
      <w:proofErr w:type="spellEnd"/>
      <w:r w:rsidRPr="7A767F59">
        <w:rPr>
          <w:lang w:val="en-GB"/>
        </w:rPr>
        <w:t xml:space="preserve"> on the same system, the results shall be bit-identical to the first run. </w:t>
      </w:r>
    </w:p>
    <w:p w14:paraId="20CA3739" w14:textId="0A89E330" w:rsidR="00D96390" w:rsidRPr="00377DB3" w:rsidRDefault="7A767F59" w:rsidP="7A767F59">
      <w:pPr>
        <w:pStyle w:val="LISTBullet"/>
        <w:rPr>
          <w:lang w:val="en-GB"/>
        </w:rPr>
      </w:pPr>
      <w:r w:rsidRPr="7A767F59">
        <w:rPr>
          <w:lang w:val="en-GB"/>
        </w:rPr>
        <w:t>Each benchmark is designed to give bit-identical results, when using appropriate global summation methods, for different processor numbers and decompositions on the same system. This shall be maintained for all the benchmark configurations. In particular, neither code changes nor optimization flags should affect this property.</w:t>
      </w:r>
    </w:p>
    <w:p w14:paraId="08B55369" w14:textId="77777777" w:rsidR="00D96390" w:rsidRDefault="7A767F59" w:rsidP="7A767F59">
      <w:pPr>
        <w:pStyle w:val="LISTBullet"/>
        <w:rPr>
          <w:lang w:val="en-GB"/>
        </w:rPr>
      </w:pPr>
      <w:r w:rsidRPr="7A767F59">
        <w:rPr>
          <w:lang w:val="en-GB"/>
        </w:rPr>
        <w:t>Changes shall not affect the readability or portability of code.</w:t>
      </w:r>
    </w:p>
    <w:p w14:paraId="2F4DA47C" w14:textId="6BA8F330" w:rsidR="00D96390" w:rsidRPr="00377DB3" w:rsidRDefault="00D96390" w:rsidP="7A767F59">
      <w:pPr>
        <w:pStyle w:val="StandardParagraph"/>
        <w:rPr>
          <w:lang w:val="en-GB"/>
        </w:rPr>
      </w:pPr>
      <w:r w:rsidRPr="6E56DC92">
        <w:rPr>
          <w:lang w:val="en-GB"/>
        </w:rPr>
        <w:t>Any changes made shall be documented and easily identifiable.</w:t>
      </w:r>
      <w:r>
        <w:rPr>
          <w:lang w:val="en-GB"/>
        </w:rPr>
        <w:t xml:space="preserve">  </w:t>
      </w:r>
      <w:r>
        <w:t xml:space="preserve">The Offeror shall provide all changes made to the benchmarks to include documenting changed lines of code and the final count of changed lines, including directives. </w:t>
      </w:r>
      <w:r w:rsidRPr="6E56DC92">
        <w:rPr>
          <w:lang w:val="en-GB"/>
        </w:rPr>
        <w:t xml:space="preserve">Note that code changes may attract risk factors that </w:t>
      </w:r>
      <w:r>
        <w:rPr>
          <w:lang w:val="en-GB"/>
        </w:rPr>
        <w:t>affect evaluation of</w:t>
      </w:r>
      <w:r w:rsidRPr="6E56DC92">
        <w:rPr>
          <w:lang w:val="en-GB"/>
        </w:rPr>
        <w:t xml:space="preserve"> committed performance. These may be based on (but are not limited to) evaluation of the generality, ease of implementation, size and complexity of the code changes proposed.</w:t>
      </w:r>
      <w:r>
        <w:rPr>
          <w:lang w:val="en-GB"/>
        </w:rPr>
        <w:t xml:space="preserve">  </w:t>
      </w:r>
      <w:r>
        <w:t>Note that Offeror shall not include performance improvements based on as yet unidentified optimizations</w:t>
      </w:r>
      <w:r w:rsidR="00624CBE">
        <w:t>.</w:t>
      </w:r>
    </w:p>
    <w:p w14:paraId="50ABEB82" w14:textId="77777777" w:rsidR="00D96390" w:rsidRPr="00377DB3" w:rsidRDefault="7A767F59" w:rsidP="00D96390">
      <w:pPr>
        <w:pStyle w:val="Heading3"/>
      </w:pPr>
      <w:r>
        <w:t xml:space="preserve">Running the Benchmarks </w:t>
      </w:r>
    </w:p>
    <w:p w14:paraId="6E76B87C" w14:textId="70C58A25" w:rsidR="00D96390" w:rsidRPr="00377DB3" w:rsidRDefault="00D96390" w:rsidP="00AD658A">
      <w:pPr>
        <w:pStyle w:val="StandardParagraph"/>
      </w:pPr>
      <w:r>
        <w:t xml:space="preserve">The individual benchmarks provide documentation </w:t>
      </w:r>
      <w:r w:rsidR="00624CBE">
        <w:t xml:space="preserve">that </w:t>
      </w:r>
      <w:r>
        <w:t>includes information on:</w:t>
      </w:r>
    </w:p>
    <w:p w14:paraId="5B905A37" w14:textId="77777777" w:rsidR="00D96390" w:rsidRPr="00064068" w:rsidRDefault="7A767F59" w:rsidP="00064068">
      <w:pPr>
        <w:pStyle w:val="LISTBullet"/>
      </w:pPr>
      <w:r>
        <w:t>Building the executables</w:t>
      </w:r>
    </w:p>
    <w:p w14:paraId="4BE1E2D8" w14:textId="77777777" w:rsidR="00D96390" w:rsidRPr="00064068" w:rsidRDefault="7A767F59" w:rsidP="00064068">
      <w:pPr>
        <w:pStyle w:val="LISTBullet"/>
      </w:pPr>
      <w:r>
        <w:t>Running the jobs</w:t>
      </w:r>
    </w:p>
    <w:p w14:paraId="33C863C4" w14:textId="77777777" w:rsidR="00D96390" w:rsidRPr="00064068" w:rsidRDefault="7A767F59" w:rsidP="00064068">
      <w:pPr>
        <w:pStyle w:val="LISTBullet"/>
      </w:pPr>
      <w:r>
        <w:t>Validation</w:t>
      </w:r>
    </w:p>
    <w:p w14:paraId="29A8343D" w14:textId="77777777" w:rsidR="00D96390" w:rsidRPr="00064068" w:rsidRDefault="7A767F59" w:rsidP="00064068">
      <w:pPr>
        <w:pStyle w:val="LISTBullet"/>
      </w:pPr>
      <w:r>
        <w:t>Example output</w:t>
      </w:r>
    </w:p>
    <w:p w14:paraId="34E8E06D" w14:textId="1EC54E35" w:rsidR="00D96390" w:rsidRDefault="7A767F59" w:rsidP="00064068">
      <w:pPr>
        <w:pStyle w:val="LISTBullet"/>
      </w:pPr>
      <w:r>
        <w:lastRenderedPageBreak/>
        <w:t xml:space="preserve">Environment and Fortran </w:t>
      </w:r>
      <w:proofErr w:type="spellStart"/>
      <w:r>
        <w:t>namelist</w:t>
      </w:r>
      <w:proofErr w:type="spellEnd"/>
      <w:r>
        <w:t xml:space="preserve"> variables that may be altered/tuned.</w:t>
      </w:r>
    </w:p>
    <w:p w14:paraId="0F3EA5F0" w14:textId="6551B13D" w:rsidR="00064068" w:rsidRDefault="00064068" w:rsidP="00AD658A">
      <w:pPr>
        <w:pStyle w:val="StandardParagraph"/>
      </w:pPr>
      <w:r>
        <w:t xml:space="preserve">The Offeror </w:t>
      </w:r>
      <w:r w:rsidR="00624CBE">
        <w:t xml:space="preserve">may </w:t>
      </w:r>
      <w:r>
        <w:t xml:space="preserve">choose the ratio of MPI vs. threading that will produce the best results on their system. </w:t>
      </w:r>
      <w:r w:rsidR="00314CF3">
        <w:t xml:space="preserve">The x86 CPU on the current platforms have a modest number of cores </w:t>
      </w:r>
      <w:r w:rsidR="00624CBE">
        <w:t xml:space="preserve">(no more than 18) </w:t>
      </w:r>
      <w:r w:rsidR="00314CF3">
        <w:t>per socket. Offerors may revise the mapping of cores</w:t>
      </w:r>
      <w:r w:rsidR="005F16AA">
        <w:t xml:space="preserve"> or apply specific hyper-threading or other techniques</w:t>
      </w:r>
      <w:r w:rsidR="00314CF3">
        <w:t xml:space="preserve"> to produce the best results on their system. </w:t>
      </w:r>
      <w:r w:rsidR="00D04ABF">
        <w:t xml:space="preserve">Offerors may choose to disable or modify the existing thread and process affinity used with Slurm and prescribed in the </w:t>
      </w:r>
      <w:proofErr w:type="spellStart"/>
      <w:r w:rsidR="00D04ABF">
        <w:t>input.nml</w:t>
      </w:r>
      <w:proofErr w:type="spellEnd"/>
      <w:r w:rsidR="00D04ABF">
        <w:t xml:space="preserve"> files.</w:t>
      </w:r>
    </w:p>
    <w:p w14:paraId="61C14F2B" w14:textId="11CBC8F9" w:rsidR="00D96390" w:rsidRDefault="7A767F59" w:rsidP="00AD658A">
      <w:pPr>
        <w:pStyle w:val="StandardParagraph"/>
      </w:pPr>
      <w:r>
        <w:t>The following rules shall be adhered to when running the benchmarks:</w:t>
      </w:r>
    </w:p>
    <w:p w14:paraId="0A89B1F9" w14:textId="77777777" w:rsidR="00D96390" w:rsidRPr="00F26913" w:rsidRDefault="7A767F59" w:rsidP="7A767F59">
      <w:pPr>
        <w:pStyle w:val="LISTBullet"/>
        <w:numPr>
          <w:ilvl w:val="0"/>
          <w:numId w:val="12"/>
        </w:numPr>
        <w:spacing w:before="0" w:beforeAutospacing="0" w:after="0" w:afterAutospacing="0"/>
        <w:contextualSpacing w:val="0"/>
      </w:pPr>
      <w:r>
        <w:t>All input data shall reside on the production file servers.</w:t>
      </w:r>
    </w:p>
    <w:p w14:paraId="5F7D5700" w14:textId="4A646D21" w:rsidR="00D96390" w:rsidRPr="00F26913" w:rsidRDefault="7A767F59" w:rsidP="7A767F59">
      <w:pPr>
        <w:pStyle w:val="LISTBullet"/>
        <w:numPr>
          <w:ilvl w:val="0"/>
          <w:numId w:val="12"/>
        </w:numPr>
        <w:spacing w:before="0" w:beforeAutospacing="0" w:after="0" w:afterAutospacing="0"/>
        <w:contextualSpacing w:val="0"/>
      </w:pPr>
      <w:r>
        <w:t xml:space="preserve">All data output shall be written to the production file servers. </w:t>
      </w:r>
    </w:p>
    <w:p w14:paraId="667F8805" w14:textId="77777777" w:rsidR="00D96390" w:rsidRPr="00F26913" w:rsidRDefault="7A767F59" w:rsidP="7A767F59">
      <w:pPr>
        <w:pStyle w:val="LISTBullet"/>
        <w:numPr>
          <w:ilvl w:val="0"/>
          <w:numId w:val="12"/>
        </w:numPr>
        <w:spacing w:before="0" w:beforeAutospacing="0" w:after="0" w:afterAutospacing="0"/>
        <w:contextualSpacing w:val="0"/>
      </w:pPr>
      <w:r>
        <w:t xml:space="preserve">The use of memory resident file systems for any files required for the run or output by the run is prohibited. </w:t>
      </w:r>
    </w:p>
    <w:p w14:paraId="45920CAB" w14:textId="77777777" w:rsidR="00D96390" w:rsidRPr="00F26913" w:rsidRDefault="7A767F59" w:rsidP="7A767F59">
      <w:pPr>
        <w:pStyle w:val="LISTBullet"/>
        <w:numPr>
          <w:ilvl w:val="0"/>
          <w:numId w:val="12"/>
        </w:numPr>
        <w:spacing w:before="0" w:beforeAutospacing="0" w:after="0" w:afterAutospacing="0"/>
        <w:contextualSpacing w:val="0"/>
      </w:pPr>
      <w:r>
        <w:t xml:space="preserve">The runs shall be in an environment controlled by the proposed scheduler. </w:t>
      </w:r>
    </w:p>
    <w:p w14:paraId="0EFCE8B2" w14:textId="77777777" w:rsidR="00D96390" w:rsidRPr="00F26913" w:rsidRDefault="7A767F59" w:rsidP="7A767F59">
      <w:pPr>
        <w:pStyle w:val="LISTBullet"/>
        <w:numPr>
          <w:ilvl w:val="0"/>
          <w:numId w:val="12"/>
        </w:numPr>
        <w:spacing w:before="0" w:beforeAutospacing="0" w:after="0" w:afterAutospacing="0"/>
        <w:contextualSpacing w:val="0"/>
      </w:pPr>
      <w:r>
        <w:t>The runs shall be from a randomized initial workload (to provide realistic job placement by the scheduler and to avoid problems with simultaneous job start-up).</w:t>
      </w:r>
    </w:p>
    <w:p w14:paraId="1777AFB6" w14:textId="77777777" w:rsidR="00D96390" w:rsidRPr="00F26913" w:rsidRDefault="7A767F59" w:rsidP="7A767F59">
      <w:pPr>
        <w:pStyle w:val="LISTBullet"/>
        <w:numPr>
          <w:ilvl w:val="0"/>
          <w:numId w:val="12"/>
        </w:numPr>
        <w:spacing w:before="0" w:beforeAutospacing="0" w:after="0" w:afterAutospacing="0"/>
        <w:contextualSpacing w:val="0"/>
      </w:pPr>
      <w:r>
        <w:t>Job placement shall be via the standard scheduler algorithms and shall not rely on (for example) lists of specific nodes for each job.</w:t>
      </w:r>
    </w:p>
    <w:p w14:paraId="14401E0D" w14:textId="4EA7AE4B" w:rsidR="00E04320" w:rsidRPr="00F26913" w:rsidRDefault="7A767F59" w:rsidP="7A767F59">
      <w:pPr>
        <w:pStyle w:val="LISTBullet"/>
        <w:numPr>
          <w:ilvl w:val="0"/>
          <w:numId w:val="12"/>
        </w:numPr>
        <w:spacing w:before="0" w:beforeAutospacing="0" w:after="0" w:afterAutospacing="0"/>
        <w:contextualSpacing w:val="0"/>
      </w:pPr>
      <w:r>
        <w:t xml:space="preserve">The runtimes used in calculating performance shall be those provided in the scripts, which are the longest run of the ensemble of runs and include scheduling and MPI start-up costs. </w:t>
      </w:r>
    </w:p>
    <w:p w14:paraId="01A0085C" w14:textId="72D40B2C" w:rsidR="00D96390" w:rsidRPr="00F26913" w:rsidRDefault="7A767F59" w:rsidP="00E04320">
      <w:pPr>
        <w:pStyle w:val="StandardParagraph"/>
      </w:pPr>
      <w:r>
        <w:t>Tests shall be run as a user/group that will be running the three applications in production. In particular, benchmarks shall not be run with elevated privileges.</w:t>
      </w:r>
    </w:p>
    <w:p w14:paraId="40BA5C80" w14:textId="0228CFDB" w:rsidR="00875EA5" w:rsidRDefault="00D96390" w:rsidP="00AD658A">
      <w:pPr>
        <w:pStyle w:val="Heading2"/>
      </w:pPr>
      <w:bookmarkStart w:id="45" w:name="_Toc56689862"/>
      <w:r>
        <w:t>Volume of Work Metric</w:t>
      </w:r>
      <w:bookmarkEnd w:id="45"/>
    </w:p>
    <w:p w14:paraId="26D35922" w14:textId="0A095E7C" w:rsidR="00D96390" w:rsidRDefault="00875EA5" w:rsidP="00AD658A">
      <w:pPr>
        <w:pStyle w:val="StandardParagraph"/>
      </w:pPr>
      <w:r>
        <w:t>E</w:t>
      </w:r>
      <w:r w:rsidR="00D96390">
        <w:t xml:space="preserve">ach of the </w:t>
      </w:r>
      <w:r>
        <w:t>NOAA</w:t>
      </w:r>
      <w:r w:rsidR="00D96390">
        <w:t xml:space="preserve"> benchmarks is measured by the increase in </w:t>
      </w:r>
      <w:r w:rsidR="00624CBE">
        <w:t xml:space="preserve">the </w:t>
      </w:r>
      <w:r w:rsidR="00D96390">
        <w:t xml:space="preserve">volume of work that it can achieve relative to </w:t>
      </w:r>
      <w:r>
        <w:t>NOAA’s</w:t>
      </w:r>
      <w:r w:rsidR="00D96390">
        <w:t xml:space="preserve"> current </w:t>
      </w:r>
      <w:r w:rsidR="00624CBE">
        <w:t xml:space="preserve">Intel Broadwell-based </w:t>
      </w:r>
      <w:r w:rsidR="00D96390">
        <w:t>HPC system</w:t>
      </w:r>
      <w:r>
        <w:t xml:space="preserve"> C4</w:t>
      </w:r>
      <w:r w:rsidR="00624CBE">
        <w:t>. Contributions related to the Intel Haswell-based C3 are not considered.</w:t>
      </w:r>
      <w:r w:rsidR="00D96390">
        <w:t xml:space="preserve"> </w:t>
      </w:r>
      <w:r w:rsidR="00624CBE">
        <w:t xml:space="preserve">The increase in the volume of work described for C5, across all of the benchmarks, </w:t>
      </w:r>
      <w:r w:rsidR="00D96390">
        <w:t xml:space="preserve">are then combined to give an overall performance improvement figure </w:t>
      </w:r>
      <w:r w:rsidR="00D96390" w:rsidRPr="7A767F59">
        <w:rPr>
          <w:i/>
          <w:iCs/>
        </w:rPr>
        <w:t>V</w:t>
      </w:r>
      <w:r w:rsidR="00D96390">
        <w:t>.</w:t>
      </w:r>
    </w:p>
    <w:p w14:paraId="150F38BB" w14:textId="3491E791" w:rsidR="00D96390" w:rsidRDefault="00D96390" w:rsidP="00AD658A">
      <w:pPr>
        <w:pStyle w:val="StandardParagraph"/>
      </w:pPr>
      <w:r w:rsidRPr="008145FA">
        <w:t xml:space="preserve">Offeror is to maximize </w:t>
      </w:r>
      <w:r w:rsidRPr="7A767F59">
        <w:rPr>
          <w:i/>
          <w:iCs/>
        </w:rPr>
        <w:t>V</w:t>
      </w:r>
      <w:r w:rsidRPr="008145FA">
        <w:t xml:space="preserve"> subject to both the funding constraints and to the Offeror's solution to the mandatory and target technical requirements.</w:t>
      </w:r>
      <w:r w:rsidR="00D85BF3">
        <w:t xml:space="preserve"> The funding constraints include both system maintenance and system analyst support under the terms of the anticipated firm fixed price contract.</w:t>
      </w:r>
    </w:p>
    <w:p w14:paraId="6452D0CA" w14:textId="0B0BB756" w:rsidR="00604218" w:rsidRDefault="00604218" w:rsidP="00AD658A">
      <w:pPr>
        <w:pStyle w:val="StandardParagraph"/>
      </w:pPr>
      <w:r>
        <w:t>Offeror is providing the C5</w:t>
      </w:r>
      <w:r w:rsidR="008C0079">
        <w:t xml:space="preserve"> s</w:t>
      </w:r>
      <w:r>
        <w:t>ystem as a supplement to an existing ecosystem. Therefore, the main loop time for the benchmarks, not the total runtime, is used to calculate V. The total runtime, which reflects initialization and other factors that may be affected by I/O patterns, must be submitted but does not affect the calculation of V. The prototype code UFS/GFS is not structured in this manner. The total runtime will be used for its contribution to KPP V. Offeror has no obligation to run the CM4 (Large)</w:t>
      </w:r>
      <w:r w:rsidR="00D04ABF">
        <w:t xml:space="preserve">, </w:t>
      </w:r>
      <w:r w:rsidR="002C4CC8">
        <w:t xml:space="preserve">ESM4 (Large), </w:t>
      </w:r>
      <w:proofErr w:type="spellStart"/>
      <w:r w:rsidR="00D04ABF">
        <w:t>SHiELD</w:t>
      </w:r>
      <w:proofErr w:type="spellEnd"/>
      <w:r w:rsidR="00D04ABF">
        <w:t xml:space="preserve"> (Medium)</w:t>
      </w:r>
      <w:r>
        <w:t xml:space="preserve"> or </w:t>
      </w:r>
      <w:proofErr w:type="spellStart"/>
      <w:r>
        <w:t>SHiELD</w:t>
      </w:r>
      <w:proofErr w:type="spellEnd"/>
      <w:r>
        <w:t xml:space="preserve"> (Large) test </w:t>
      </w:r>
      <w:proofErr w:type="gramStart"/>
      <w:r>
        <w:t>cases</w:t>
      </w:r>
      <w:r w:rsidR="00D04ABF">
        <w:t>, but</w:t>
      </w:r>
      <w:proofErr w:type="gramEnd"/>
      <w:r w:rsidR="00D04ABF">
        <w:t xml:space="preserve"> may report them to demonstrate system performance and scaling features of the offered solution</w:t>
      </w:r>
      <w:r>
        <w:t xml:space="preserve">. The runtime information </w:t>
      </w:r>
      <w:r w:rsidR="00ED41D7">
        <w:t xml:space="preserve">from C4 </w:t>
      </w:r>
      <w:r>
        <w:t>is provided as supporting information only.</w:t>
      </w:r>
    </w:p>
    <w:p w14:paraId="2293CE1D" w14:textId="09A2CD81" w:rsidR="00332E4B" w:rsidRPr="008145FA" w:rsidRDefault="003613B1" w:rsidP="003613B1">
      <w:pPr>
        <w:pStyle w:val="TableCaption"/>
      </w:pPr>
      <w:bookmarkStart w:id="46" w:name="_Toc56690019"/>
      <w:r>
        <w:t xml:space="preserve">Table </w:t>
      </w:r>
      <w:fldSimple w:instr=" STYLEREF 1 \s ">
        <w:r w:rsidR="00791DC9">
          <w:rPr>
            <w:noProof/>
          </w:rPr>
          <w:t>4</w:t>
        </w:r>
      </w:fldSimple>
      <w:r w:rsidR="00F41908">
        <w:noBreakHyphen/>
      </w:r>
      <w:fldSimple w:instr=" SEQ Table \* ARABIC \s 1 ">
        <w:r w:rsidR="00791DC9">
          <w:rPr>
            <w:noProof/>
          </w:rPr>
          <w:t>1</w:t>
        </w:r>
      </w:fldSimple>
      <w:r w:rsidR="00332E4B">
        <w:t>. Benchmark Baselines and Weighting</w:t>
      </w:r>
      <w:bookmarkEnd w:id="46"/>
    </w:p>
    <w:tbl>
      <w:tblPr>
        <w:tblStyle w:val="LightGrid-Accent1"/>
        <w:tblW w:w="9260" w:type="dxa"/>
        <w:tblLook w:val="06A0" w:firstRow="1" w:lastRow="0" w:firstColumn="1" w:lastColumn="0" w:noHBand="1" w:noVBand="1"/>
      </w:tblPr>
      <w:tblGrid>
        <w:gridCol w:w="1867"/>
        <w:gridCol w:w="1951"/>
        <w:gridCol w:w="1752"/>
        <w:gridCol w:w="1350"/>
        <w:gridCol w:w="1080"/>
        <w:gridCol w:w="1260"/>
      </w:tblGrid>
      <w:tr w:rsidR="00604218" w:rsidRPr="00182A53" w14:paraId="53FE686D"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14:paraId="04002D70" w14:textId="77777777" w:rsidR="00604218" w:rsidRPr="00182A53" w:rsidRDefault="7A767F59" w:rsidP="7A767F59">
            <w:pPr>
              <w:pStyle w:val="PlainText"/>
              <w:jc w:val="both"/>
              <w:rPr>
                <w:rFonts w:ascii="Times New Roman" w:hAnsi="Times New Roman"/>
                <w:sz w:val="22"/>
                <w:szCs w:val="22"/>
                <w:lang w:val="en-GB" w:eastAsia="en-GB"/>
              </w:rPr>
            </w:pPr>
            <w:r w:rsidRPr="7A767F59">
              <w:rPr>
                <w:rFonts w:ascii="Times New Roman" w:hAnsi="Times New Roman"/>
                <w:sz w:val="22"/>
                <w:szCs w:val="22"/>
              </w:rPr>
              <w:t>Benchmark</w:t>
            </w:r>
          </w:p>
        </w:tc>
        <w:tc>
          <w:tcPr>
            <w:tcW w:w="1951" w:type="dxa"/>
            <w:hideMark/>
          </w:tcPr>
          <w:p w14:paraId="15DBCA74" w14:textId="6AE80BC5" w:rsidR="00604218" w:rsidRPr="00182A53" w:rsidRDefault="00604218"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182A53">
              <w:rPr>
                <w:rFonts w:ascii="Times New Roman" w:hAnsi="Times New Roman"/>
                <w:sz w:val="22"/>
                <w:szCs w:val="22"/>
              </w:rPr>
              <w:t xml:space="preserve">Baseline </w:t>
            </w:r>
            <w:proofErr w:type="gramStart"/>
            <w:r w:rsidRPr="00182A53">
              <w:rPr>
                <w:rFonts w:ascii="Times New Roman" w:hAnsi="Times New Roman"/>
                <w:sz w:val="22"/>
                <w:szCs w:val="22"/>
              </w:rPr>
              <w:t>Time(</w:t>
            </w:r>
            <w:proofErr w:type="gramEnd"/>
            <w:r w:rsidR="001E7435" w:rsidRPr="00C17D10">
              <w:rPr>
                <w:rFonts w:ascii="Times New Roman" w:eastAsia="Times New Roman" w:hAnsi="Times New Roman" w:cs="Times New Roman"/>
                <w:b w:val="0"/>
                <w:noProof/>
                <w:position w:val="-12"/>
                <w:sz w:val="22"/>
                <w:szCs w:val="22"/>
                <w:lang w:val="en-GB" w:eastAsia="en-GB"/>
              </w:rPr>
              <w:pict w14:anchorId="10209F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12.2pt;height:18.7pt;mso-width-percent:0;mso-height-percent:0;mso-width-percent:0;mso-height-percent:0">
                  <v:imagedata r:id="rId23" o:title=""/>
                </v:shape>
              </w:pict>
            </w:r>
            <w:r w:rsidRPr="00182A53">
              <w:rPr>
                <w:rFonts w:ascii="Times New Roman" w:hAnsi="Times New Roman"/>
                <w:sz w:val="22"/>
                <w:szCs w:val="22"/>
              </w:rPr>
              <w:t>)</w:t>
            </w:r>
            <w:r>
              <w:rPr>
                <w:rFonts w:ascii="Times New Roman" w:hAnsi="Times New Roman"/>
                <w:sz w:val="22"/>
                <w:szCs w:val="22"/>
              </w:rPr>
              <w:t xml:space="preserve"> (Main Loop) (secs)</w:t>
            </w:r>
          </w:p>
        </w:tc>
        <w:tc>
          <w:tcPr>
            <w:tcW w:w="1752" w:type="dxa"/>
          </w:tcPr>
          <w:p w14:paraId="4FAE4F2D" w14:textId="32BCBEDD" w:rsidR="00604218" w:rsidRDefault="7A767F59"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Baseline Time (Total Runtime) (secs)</w:t>
            </w:r>
          </w:p>
        </w:tc>
        <w:tc>
          <w:tcPr>
            <w:tcW w:w="1350" w:type="dxa"/>
          </w:tcPr>
          <w:p w14:paraId="4EBB8189" w14:textId="35350FDD" w:rsidR="00604218" w:rsidRPr="00182A53" w:rsidRDefault="7A767F59"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Baseline Resources (CPU cores)</w:t>
            </w:r>
          </w:p>
        </w:tc>
        <w:tc>
          <w:tcPr>
            <w:tcW w:w="1080" w:type="dxa"/>
            <w:hideMark/>
          </w:tcPr>
          <w:p w14:paraId="2BF2706D" w14:textId="7262AE09" w:rsidR="00604218" w:rsidRPr="00182A53" w:rsidRDefault="00604218"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00182A53">
              <w:rPr>
                <w:rFonts w:ascii="Times New Roman" w:hAnsi="Times New Roman"/>
                <w:sz w:val="22"/>
                <w:szCs w:val="22"/>
              </w:rPr>
              <w:t>Baseline Copies (</w:t>
            </w:r>
            <w:r w:rsidR="001E7435" w:rsidRPr="00C17D10">
              <w:rPr>
                <w:rFonts w:ascii="Times New Roman" w:eastAsia="Times New Roman" w:hAnsi="Times New Roman" w:cs="Times New Roman"/>
                <w:b w:val="0"/>
                <w:noProof/>
                <w:position w:val="-12"/>
                <w:sz w:val="22"/>
                <w:szCs w:val="22"/>
                <w:lang w:val="en-GB" w:eastAsia="en-GB"/>
              </w:rPr>
              <w:pict w14:anchorId="7336CD81">
                <v:shape id="_x0000_i1039" type="#_x0000_t75" alt="" style="width:15.05pt;height:18.7pt;mso-width-percent:0;mso-height-percent:0;mso-width-percent:0;mso-height-percent:0">
                  <v:imagedata r:id="rId24" o:title=""/>
                </v:shape>
              </w:pict>
            </w:r>
            <w:r w:rsidRPr="00182A53">
              <w:rPr>
                <w:rFonts w:ascii="Times New Roman" w:hAnsi="Times New Roman"/>
                <w:sz w:val="22"/>
                <w:szCs w:val="22"/>
              </w:rPr>
              <w:t>)</w:t>
            </w:r>
          </w:p>
        </w:tc>
        <w:tc>
          <w:tcPr>
            <w:tcW w:w="1260" w:type="dxa"/>
            <w:hideMark/>
          </w:tcPr>
          <w:p w14:paraId="0ECFC67D" w14:textId="3DDBDD4A" w:rsidR="00604218" w:rsidRPr="00182A53" w:rsidRDefault="00604218"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00182A53">
              <w:rPr>
                <w:rFonts w:ascii="Times New Roman" w:hAnsi="Times New Roman"/>
                <w:sz w:val="22"/>
                <w:szCs w:val="22"/>
              </w:rPr>
              <w:t>Weighting (</w:t>
            </w:r>
            <w:r w:rsidR="001E7435" w:rsidRPr="00C17D10">
              <w:rPr>
                <w:rFonts w:ascii="Times New Roman" w:eastAsia="Times New Roman" w:hAnsi="Times New Roman" w:cs="Times New Roman"/>
                <w:b w:val="0"/>
                <w:noProof/>
                <w:position w:val="-6"/>
                <w:sz w:val="22"/>
                <w:szCs w:val="22"/>
                <w:lang w:val="en-GB" w:eastAsia="en-GB"/>
              </w:rPr>
              <w:pict w14:anchorId="2A2AA0A0">
                <v:shape id="_x0000_i1038" type="#_x0000_t75" alt="" style="width:18.7pt;height:15.05pt;mso-width-percent:0;mso-height-percent:0;mso-width-percent:0;mso-height-percent:0">
                  <v:imagedata r:id="rId25" o:title=""/>
                </v:shape>
              </w:pict>
            </w:r>
            <w:r w:rsidRPr="00182A53">
              <w:rPr>
                <w:rFonts w:ascii="Times New Roman" w:hAnsi="Times New Roman"/>
                <w:sz w:val="22"/>
                <w:szCs w:val="22"/>
              </w:rPr>
              <w:t>)</w:t>
            </w:r>
          </w:p>
        </w:tc>
      </w:tr>
      <w:tr w:rsidR="00604218" w:rsidRPr="00182A53" w14:paraId="60688695"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761D78D8" w14:textId="1EF05F17" w:rsidR="00604218" w:rsidDel="007249AC" w:rsidRDefault="7A767F59" w:rsidP="7A767F59">
            <w:pPr>
              <w:pStyle w:val="PlainText"/>
              <w:jc w:val="both"/>
              <w:rPr>
                <w:rFonts w:ascii="Times New Roman" w:hAnsi="Times New Roman"/>
                <w:sz w:val="22"/>
                <w:szCs w:val="22"/>
              </w:rPr>
            </w:pPr>
            <w:r w:rsidRPr="7A767F59">
              <w:rPr>
                <w:rFonts w:ascii="Times New Roman" w:hAnsi="Times New Roman"/>
                <w:sz w:val="22"/>
                <w:szCs w:val="22"/>
              </w:rPr>
              <w:lastRenderedPageBreak/>
              <w:t>CM4 (Small</w:t>
            </w:r>
          </w:p>
        </w:tc>
        <w:tc>
          <w:tcPr>
            <w:tcW w:w="1951" w:type="dxa"/>
          </w:tcPr>
          <w:p w14:paraId="3D4B367E" w14:textId="23C9B705"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4089</w:t>
            </w:r>
          </w:p>
        </w:tc>
        <w:tc>
          <w:tcPr>
            <w:tcW w:w="1752" w:type="dxa"/>
          </w:tcPr>
          <w:p w14:paraId="0B24FFC9" w14:textId="720DCBF7"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4335</w:t>
            </w:r>
          </w:p>
        </w:tc>
        <w:tc>
          <w:tcPr>
            <w:tcW w:w="1350" w:type="dxa"/>
          </w:tcPr>
          <w:p w14:paraId="69257815" w14:textId="30E931E6" w:rsidR="00604218" w:rsidRDefault="00DF0E5D"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5256</w:t>
            </w:r>
          </w:p>
        </w:tc>
        <w:tc>
          <w:tcPr>
            <w:tcW w:w="1080" w:type="dxa"/>
          </w:tcPr>
          <w:p w14:paraId="09764204" w14:textId="0FA028FC"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18CF3673" w14:textId="62529B41"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0.2</w:t>
            </w:r>
            <w:r w:rsidR="00E31A1C">
              <w:rPr>
                <w:rFonts w:ascii="Times New Roman" w:hAnsi="Times New Roman"/>
                <w:sz w:val="22"/>
                <w:szCs w:val="22"/>
              </w:rPr>
              <w:t>5</w:t>
            </w:r>
          </w:p>
        </w:tc>
      </w:tr>
      <w:tr w:rsidR="00604218" w:rsidRPr="00604218" w14:paraId="19F3B34E" w14:textId="77777777" w:rsidTr="7A767F59">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55D6A66C" w14:textId="65FCC2F5" w:rsidR="00604218" w:rsidRPr="00604218" w:rsidRDefault="7A767F59" w:rsidP="7A767F59">
            <w:pPr>
              <w:pStyle w:val="PlainText"/>
              <w:jc w:val="both"/>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CM4 (Large)</w:t>
            </w:r>
          </w:p>
        </w:tc>
        <w:tc>
          <w:tcPr>
            <w:tcW w:w="1951" w:type="dxa"/>
            <w:shd w:val="clear" w:color="auto" w:fill="F2F2F2" w:themeFill="background1" w:themeFillShade="F2"/>
          </w:tcPr>
          <w:p w14:paraId="26BB5E58" w14:textId="0357FC67"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2610</w:t>
            </w:r>
          </w:p>
        </w:tc>
        <w:tc>
          <w:tcPr>
            <w:tcW w:w="1752" w:type="dxa"/>
            <w:shd w:val="clear" w:color="auto" w:fill="F2F2F2" w:themeFill="background1" w:themeFillShade="F2"/>
          </w:tcPr>
          <w:p w14:paraId="7D1F1907" w14:textId="2E3AC28F"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2839</w:t>
            </w:r>
          </w:p>
        </w:tc>
        <w:tc>
          <w:tcPr>
            <w:tcW w:w="1350" w:type="dxa"/>
            <w:shd w:val="clear" w:color="auto" w:fill="F2F2F2" w:themeFill="background1" w:themeFillShade="F2"/>
          </w:tcPr>
          <w:p w14:paraId="2D101130" w14:textId="513592FA"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9720</w:t>
            </w:r>
          </w:p>
        </w:tc>
        <w:tc>
          <w:tcPr>
            <w:tcW w:w="1080" w:type="dxa"/>
            <w:shd w:val="clear" w:color="auto" w:fill="F2F2F2" w:themeFill="background1" w:themeFillShade="F2"/>
          </w:tcPr>
          <w:p w14:paraId="5C702ACA" w14:textId="549FE0A1"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w:t>
            </w:r>
          </w:p>
        </w:tc>
        <w:tc>
          <w:tcPr>
            <w:tcW w:w="1260" w:type="dxa"/>
            <w:shd w:val="clear" w:color="auto" w:fill="F2F2F2" w:themeFill="background1" w:themeFillShade="F2"/>
          </w:tcPr>
          <w:p w14:paraId="562664BE" w14:textId="449C2AA0"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0.00</w:t>
            </w:r>
          </w:p>
        </w:tc>
      </w:tr>
      <w:tr w:rsidR="00604218" w:rsidRPr="00182A53" w14:paraId="21DEBCC6"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000BBA66" w14:textId="4BB77F6C" w:rsidR="00604218" w:rsidDel="007249AC" w:rsidRDefault="7A767F59" w:rsidP="7A767F59">
            <w:pPr>
              <w:pStyle w:val="PlainText"/>
              <w:jc w:val="both"/>
              <w:rPr>
                <w:rFonts w:ascii="Times New Roman" w:hAnsi="Times New Roman"/>
                <w:sz w:val="22"/>
                <w:szCs w:val="22"/>
              </w:rPr>
            </w:pPr>
            <w:r w:rsidRPr="7A767F59">
              <w:rPr>
                <w:rFonts w:ascii="Times New Roman" w:hAnsi="Times New Roman"/>
                <w:sz w:val="22"/>
                <w:szCs w:val="22"/>
              </w:rPr>
              <w:t>ESM4 (Small)</w:t>
            </w:r>
          </w:p>
        </w:tc>
        <w:tc>
          <w:tcPr>
            <w:tcW w:w="1951" w:type="dxa"/>
          </w:tcPr>
          <w:p w14:paraId="1534B252" w14:textId="65021930"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7632</w:t>
            </w:r>
          </w:p>
        </w:tc>
        <w:tc>
          <w:tcPr>
            <w:tcW w:w="1752" w:type="dxa"/>
          </w:tcPr>
          <w:p w14:paraId="2679D730" w14:textId="44230C6A"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7739</w:t>
            </w:r>
          </w:p>
        </w:tc>
        <w:tc>
          <w:tcPr>
            <w:tcW w:w="1350" w:type="dxa"/>
          </w:tcPr>
          <w:p w14:paraId="143DF50E" w14:textId="4A5A56CB"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2232</w:t>
            </w:r>
          </w:p>
        </w:tc>
        <w:tc>
          <w:tcPr>
            <w:tcW w:w="1080" w:type="dxa"/>
          </w:tcPr>
          <w:p w14:paraId="21A9B80D" w14:textId="54F8337B"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07069069" w14:textId="4CCE401F"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0.2</w:t>
            </w:r>
            <w:r w:rsidR="00E31A1C">
              <w:rPr>
                <w:rFonts w:ascii="Times New Roman" w:hAnsi="Times New Roman"/>
                <w:sz w:val="22"/>
                <w:szCs w:val="22"/>
              </w:rPr>
              <w:t>25</w:t>
            </w:r>
          </w:p>
        </w:tc>
      </w:tr>
      <w:tr w:rsidR="00604218" w:rsidRPr="00182A53" w14:paraId="111DD00C" w14:textId="77777777" w:rsidTr="002C4CC8">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5BE6D741" w14:textId="7E1E0092" w:rsidR="00604218" w:rsidRPr="002C4CC8" w:rsidDel="007249AC" w:rsidRDefault="7A767F59" w:rsidP="7A767F59">
            <w:pPr>
              <w:pStyle w:val="PlainText"/>
              <w:jc w:val="both"/>
              <w:rPr>
                <w:rFonts w:ascii="Times New Roman" w:hAnsi="Times New Roman"/>
                <w:color w:val="7F7F7F" w:themeColor="text1" w:themeTint="80"/>
                <w:sz w:val="22"/>
                <w:szCs w:val="22"/>
              </w:rPr>
            </w:pPr>
            <w:r w:rsidRPr="002C4CC8">
              <w:rPr>
                <w:rFonts w:ascii="Times New Roman" w:hAnsi="Times New Roman"/>
                <w:color w:val="7F7F7F" w:themeColor="text1" w:themeTint="80"/>
                <w:sz w:val="22"/>
                <w:szCs w:val="22"/>
              </w:rPr>
              <w:t>ESM4 (Large)</w:t>
            </w:r>
          </w:p>
        </w:tc>
        <w:tc>
          <w:tcPr>
            <w:tcW w:w="1951" w:type="dxa"/>
            <w:shd w:val="clear" w:color="auto" w:fill="F2F2F2" w:themeFill="background1" w:themeFillShade="F2"/>
          </w:tcPr>
          <w:p w14:paraId="4AEA9B7C" w14:textId="1B1E288A" w:rsidR="00604218" w:rsidRPr="002C4CC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2C4CC8">
              <w:rPr>
                <w:rFonts w:ascii="Times New Roman" w:hAnsi="Times New Roman"/>
                <w:color w:val="7F7F7F" w:themeColor="text1" w:themeTint="80"/>
                <w:sz w:val="22"/>
                <w:szCs w:val="22"/>
              </w:rPr>
              <w:t>5884</w:t>
            </w:r>
          </w:p>
        </w:tc>
        <w:tc>
          <w:tcPr>
            <w:tcW w:w="1752" w:type="dxa"/>
            <w:shd w:val="clear" w:color="auto" w:fill="F2F2F2" w:themeFill="background1" w:themeFillShade="F2"/>
          </w:tcPr>
          <w:p w14:paraId="7D4984C1" w14:textId="074AFEA6" w:rsidR="00604218" w:rsidRPr="002C4CC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2C4CC8">
              <w:rPr>
                <w:rFonts w:ascii="Times New Roman" w:hAnsi="Times New Roman"/>
                <w:color w:val="7F7F7F" w:themeColor="text1" w:themeTint="80"/>
                <w:sz w:val="22"/>
                <w:szCs w:val="22"/>
              </w:rPr>
              <w:t>5978</w:t>
            </w:r>
          </w:p>
        </w:tc>
        <w:tc>
          <w:tcPr>
            <w:tcW w:w="1350" w:type="dxa"/>
            <w:shd w:val="clear" w:color="auto" w:fill="F2F2F2" w:themeFill="background1" w:themeFillShade="F2"/>
          </w:tcPr>
          <w:p w14:paraId="11E6013E" w14:textId="742AB334" w:rsidR="00604218" w:rsidRPr="002C4CC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2C4CC8">
              <w:rPr>
                <w:rFonts w:ascii="Times New Roman" w:hAnsi="Times New Roman"/>
                <w:color w:val="7F7F7F" w:themeColor="text1" w:themeTint="80"/>
                <w:sz w:val="22"/>
                <w:szCs w:val="22"/>
              </w:rPr>
              <w:t>3168</w:t>
            </w:r>
          </w:p>
        </w:tc>
        <w:tc>
          <w:tcPr>
            <w:tcW w:w="1080" w:type="dxa"/>
            <w:shd w:val="clear" w:color="auto" w:fill="F2F2F2" w:themeFill="background1" w:themeFillShade="F2"/>
          </w:tcPr>
          <w:p w14:paraId="255BBFFC" w14:textId="50DBCA5A" w:rsidR="00604218" w:rsidRPr="002C4CC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2C4CC8">
              <w:rPr>
                <w:rFonts w:ascii="Times New Roman" w:hAnsi="Times New Roman"/>
                <w:color w:val="7F7F7F" w:themeColor="text1" w:themeTint="80"/>
                <w:sz w:val="22"/>
                <w:szCs w:val="22"/>
              </w:rPr>
              <w:t>1</w:t>
            </w:r>
          </w:p>
        </w:tc>
        <w:tc>
          <w:tcPr>
            <w:tcW w:w="1260" w:type="dxa"/>
            <w:shd w:val="clear" w:color="auto" w:fill="F2F2F2" w:themeFill="background1" w:themeFillShade="F2"/>
          </w:tcPr>
          <w:p w14:paraId="4BE0FB84" w14:textId="34017F04" w:rsidR="00604218" w:rsidRPr="002C4CC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text1" w:themeTint="80"/>
                <w:sz w:val="22"/>
                <w:szCs w:val="22"/>
              </w:rPr>
            </w:pPr>
            <w:r w:rsidRPr="002C4CC8">
              <w:rPr>
                <w:rFonts w:ascii="Times New Roman" w:hAnsi="Times New Roman"/>
                <w:color w:val="7F7F7F" w:themeColor="text1" w:themeTint="80"/>
                <w:sz w:val="22"/>
                <w:szCs w:val="22"/>
              </w:rPr>
              <w:t>0.</w:t>
            </w:r>
            <w:r w:rsidR="00E31A1C" w:rsidRPr="002C4CC8">
              <w:rPr>
                <w:rFonts w:ascii="Times New Roman" w:hAnsi="Times New Roman"/>
                <w:color w:val="7F7F7F" w:themeColor="text1" w:themeTint="80"/>
                <w:sz w:val="22"/>
                <w:szCs w:val="22"/>
              </w:rPr>
              <w:t>00</w:t>
            </w:r>
          </w:p>
        </w:tc>
      </w:tr>
      <w:tr w:rsidR="00D04ABF" w:rsidRPr="00182A53" w14:paraId="5352026D"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002822B4" w14:textId="6647C88D" w:rsidR="00D04ABF" w:rsidRDefault="7A767F59" w:rsidP="7A767F59">
            <w:pPr>
              <w:pStyle w:val="PlainText"/>
              <w:jc w:val="both"/>
              <w:rPr>
                <w:rFonts w:ascii="Times New Roman" w:hAnsi="Times New Roman"/>
                <w:sz w:val="22"/>
                <w:szCs w:val="22"/>
              </w:rPr>
            </w:pPr>
            <w:proofErr w:type="spellStart"/>
            <w:r w:rsidRPr="7A767F59">
              <w:rPr>
                <w:rFonts w:ascii="Times New Roman" w:hAnsi="Times New Roman"/>
                <w:sz w:val="22"/>
                <w:szCs w:val="22"/>
              </w:rPr>
              <w:t>SHiELD</w:t>
            </w:r>
            <w:proofErr w:type="spellEnd"/>
            <w:r w:rsidRPr="7A767F59">
              <w:rPr>
                <w:rFonts w:ascii="Times New Roman" w:hAnsi="Times New Roman"/>
                <w:sz w:val="22"/>
                <w:szCs w:val="22"/>
              </w:rPr>
              <w:t xml:space="preserve"> (Small)</w:t>
            </w:r>
          </w:p>
        </w:tc>
        <w:tc>
          <w:tcPr>
            <w:tcW w:w="1951" w:type="dxa"/>
          </w:tcPr>
          <w:p w14:paraId="1EC8054C" w14:textId="374C5C07" w:rsidR="00D04ABF" w:rsidRDefault="00DF0E5D"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10325</w:t>
            </w:r>
          </w:p>
        </w:tc>
        <w:tc>
          <w:tcPr>
            <w:tcW w:w="1752" w:type="dxa"/>
          </w:tcPr>
          <w:p w14:paraId="7A7FE709" w14:textId="13645068" w:rsidR="00D04ABF" w:rsidRDefault="00DF0E5D"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10510</w:t>
            </w:r>
          </w:p>
        </w:tc>
        <w:tc>
          <w:tcPr>
            <w:tcW w:w="1350" w:type="dxa"/>
          </w:tcPr>
          <w:p w14:paraId="17CF35DD" w14:textId="73B1D8FB" w:rsidR="00D04ABF" w:rsidRDefault="00DF0E5D"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6144</w:t>
            </w:r>
          </w:p>
        </w:tc>
        <w:tc>
          <w:tcPr>
            <w:tcW w:w="1080" w:type="dxa"/>
          </w:tcPr>
          <w:p w14:paraId="035220DA" w14:textId="0B3CE32B" w:rsidR="00D04ABF"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7A767F59">
              <w:rPr>
                <w:rFonts w:ascii="Times New Roman" w:hAnsi="Times New Roman"/>
                <w:sz w:val="22"/>
                <w:szCs w:val="22"/>
                <w:lang w:val="en-GB" w:eastAsia="en-GB"/>
              </w:rPr>
              <w:t>1</w:t>
            </w:r>
          </w:p>
        </w:tc>
        <w:tc>
          <w:tcPr>
            <w:tcW w:w="1260" w:type="dxa"/>
          </w:tcPr>
          <w:p w14:paraId="00C2FC34" w14:textId="7B2417CE" w:rsidR="00D04ABF"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0.2</w:t>
            </w:r>
            <w:r w:rsidR="00E31A1C">
              <w:rPr>
                <w:rFonts w:ascii="Times New Roman" w:hAnsi="Times New Roman"/>
                <w:sz w:val="22"/>
                <w:szCs w:val="22"/>
              </w:rPr>
              <w:t>25</w:t>
            </w:r>
          </w:p>
        </w:tc>
      </w:tr>
      <w:tr w:rsidR="00ED41D7" w:rsidRPr="00604218" w14:paraId="6D49AB40" w14:textId="77777777" w:rsidTr="7A767F59">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6AFB1C38" w14:textId="7CEA4E01" w:rsidR="00ED41D7" w:rsidRPr="00604218" w:rsidRDefault="7A767F59" w:rsidP="7A767F59">
            <w:pPr>
              <w:pStyle w:val="PlainText"/>
              <w:jc w:val="both"/>
              <w:rPr>
                <w:rFonts w:ascii="Times New Roman" w:hAnsi="Times New Roman"/>
                <w:color w:val="7F7F7F" w:themeColor="background1" w:themeShade="7F"/>
                <w:sz w:val="22"/>
                <w:szCs w:val="22"/>
              </w:rPr>
            </w:pPr>
            <w:proofErr w:type="spellStart"/>
            <w:r w:rsidRPr="7A767F59">
              <w:rPr>
                <w:rFonts w:ascii="Times New Roman" w:hAnsi="Times New Roman"/>
                <w:color w:val="A6A6A6" w:themeColor="background1" w:themeShade="A6"/>
                <w:sz w:val="22"/>
                <w:szCs w:val="22"/>
              </w:rPr>
              <w:t>SHiELD</w:t>
            </w:r>
            <w:proofErr w:type="spellEnd"/>
            <w:r w:rsidRPr="7A767F59">
              <w:rPr>
                <w:rFonts w:ascii="Times New Roman" w:hAnsi="Times New Roman"/>
                <w:color w:val="A6A6A6" w:themeColor="background1" w:themeShade="A6"/>
                <w:sz w:val="22"/>
                <w:szCs w:val="22"/>
              </w:rPr>
              <w:t xml:space="preserve"> (Medium)</w:t>
            </w:r>
          </w:p>
        </w:tc>
        <w:tc>
          <w:tcPr>
            <w:tcW w:w="1951" w:type="dxa"/>
            <w:shd w:val="clear" w:color="auto" w:fill="F2F2F2" w:themeFill="background1" w:themeFillShade="F2"/>
          </w:tcPr>
          <w:p w14:paraId="3E7688D4" w14:textId="1807E918"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lang w:val="en-GB" w:eastAsia="en-GB"/>
              </w:rPr>
              <w:t>6337</w:t>
            </w:r>
          </w:p>
        </w:tc>
        <w:tc>
          <w:tcPr>
            <w:tcW w:w="1752" w:type="dxa"/>
            <w:shd w:val="clear" w:color="auto" w:fill="F2F2F2" w:themeFill="background1" w:themeFillShade="F2"/>
          </w:tcPr>
          <w:p w14:paraId="646C09DA" w14:textId="6A403D47"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lang w:val="en-GB" w:eastAsia="en-GB"/>
              </w:rPr>
              <w:t>6479</w:t>
            </w:r>
          </w:p>
        </w:tc>
        <w:tc>
          <w:tcPr>
            <w:tcW w:w="1350" w:type="dxa"/>
            <w:shd w:val="clear" w:color="auto" w:fill="F2F2F2" w:themeFill="background1" w:themeFillShade="F2"/>
          </w:tcPr>
          <w:p w14:paraId="1FC2CC0F" w14:textId="502C8A0E"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lang w:val="en-GB" w:eastAsia="en-GB"/>
              </w:rPr>
              <w:t>9216</w:t>
            </w:r>
          </w:p>
        </w:tc>
        <w:tc>
          <w:tcPr>
            <w:tcW w:w="1080" w:type="dxa"/>
            <w:shd w:val="clear" w:color="auto" w:fill="F2F2F2" w:themeFill="background1" w:themeFillShade="F2"/>
          </w:tcPr>
          <w:p w14:paraId="0F1B2974" w14:textId="538C4D12" w:rsidR="00ED41D7" w:rsidRPr="00604218" w:rsidRDefault="00ED41D7"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Pr>
                <w:rFonts w:ascii="Times New Roman" w:hAnsi="Times New Roman"/>
                <w:color w:val="A6A6A6" w:themeColor="background1" w:themeShade="A6"/>
                <w:sz w:val="22"/>
                <w:szCs w:val="22"/>
                <w:lang w:val="en-GB" w:eastAsia="en-GB"/>
              </w:rPr>
              <w:t>0</w:t>
            </w:r>
          </w:p>
        </w:tc>
        <w:tc>
          <w:tcPr>
            <w:tcW w:w="1260" w:type="dxa"/>
            <w:shd w:val="clear" w:color="auto" w:fill="F2F2F2" w:themeFill="background1" w:themeFillShade="F2"/>
          </w:tcPr>
          <w:p w14:paraId="2011FDFE" w14:textId="7D2E7C06"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rPr>
              <w:t>0.00</w:t>
            </w:r>
          </w:p>
        </w:tc>
      </w:tr>
      <w:tr w:rsidR="00ED41D7" w:rsidRPr="00604218" w14:paraId="6EA521C4" w14:textId="77777777" w:rsidTr="7A767F59">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16F46F5F" w14:textId="30022071" w:rsidR="00ED41D7" w:rsidRPr="00604218" w:rsidRDefault="7A767F59" w:rsidP="7A767F59">
            <w:pPr>
              <w:pStyle w:val="PlainText"/>
              <w:jc w:val="both"/>
              <w:rPr>
                <w:rFonts w:ascii="Times New Roman" w:hAnsi="Times New Roman"/>
                <w:color w:val="7F7F7F" w:themeColor="background1" w:themeShade="7F"/>
                <w:sz w:val="22"/>
                <w:szCs w:val="22"/>
              </w:rPr>
            </w:pPr>
            <w:proofErr w:type="spellStart"/>
            <w:r w:rsidRPr="7A767F59">
              <w:rPr>
                <w:rFonts w:ascii="Times New Roman" w:hAnsi="Times New Roman"/>
                <w:color w:val="7F7F7F" w:themeColor="background1" w:themeShade="7F"/>
                <w:sz w:val="22"/>
                <w:szCs w:val="22"/>
              </w:rPr>
              <w:t>SHiELD</w:t>
            </w:r>
            <w:proofErr w:type="spellEnd"/>
            <w:r w:rsidRPr="7A767F59">
              <w:rPr>
                <w:rFonts w:ascii="Times New Roman" w:hAnsi="Times New Roman"/>
                <w:color w:val="7F7F7F" w:themeColor="background1" w:themeShade="7F"/>
                <w:sz w:val="22"/>
                <w:szCs w:val="22"/>
              </w:rPr>
              <w:t xml:space="preserve"> (Large)</w:t>
            </w:r>
          </w:p>
        </w:tc>
        <w:tc>
          <w:tcPr>
            <w:tcW w:w="1951" w:type="dxa"/>
            <w:shd w:val="clear" w:color="auto" w:fill="F2F2F2" w:themeFill="background1" w:themeFillShade="F2"/>
          </w:tcPr>
          <w:p w14:paraId="3A615293" w14:textId="0319C12A"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3272</w:t>
            </w:r>
          </w:p>
        </w:tc>
        <w:tc>
          <w:tcPr>
            <w:tcW w:w="1752" w:type="dxa"/>
            <w:shd w:val="clear" w:color="auto" w:fill="F2F2F2" w:themeFill="background1" w:themeFillShade="F2"/>
          </w:tcPr>
          <w:p w14:paraId="42A99AAF" w14:textId="76681CA3"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3432</w:t>
            </w:r>
          </w:p>
        </w:tc>
        <w:tc>
          <w:tcPr>
            <w:tcW w:w="1350" w:type="dxa"/>
            <w:shd w:val="clear" w:color="auto" w:fill="F2F2F2" w:themeFill="background1" w:themeFillShade="F2"/>
          </w:tcPr>
          <w:p w14:paraId="7F9FF7C6" w14:textId="26AE9320"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18432</w:t>
            </w:r>
          </w:p>
        </w:tc>
        <w:tc>
          <w:tcPr>
            <w:tcW w:w="1080" w:type="dxa"/>
            <w:shd w:val="clear" w:color="auto" w:fill="F2F2F2" w:themeFill="background1" w:themeFillShade="F2"/>
          </w:tcPr>
          <w:p w14:paraId="36F15CB8" w14:textId="0EAD98A4"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w:t>
            </w:r>
          </w:p>
        </w:tc>
        <w:tc>
          <w:tcPr>
            <w:tcW w:w="1260" w:type="dxa"/>
            <w:shd w:val="clear" w:color="auto" w:fill="F2F2F2" w:themeFill="background1" w:themeFillShade="F2"/>
          </w:tcPr>
          <w:p w14:paraId="647EC6FF" w14:textId="5AD7FEC1"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0.00</w:t>
            </w:r>
          </w:p>
        </w:tc>
      </w:tr>
      <w:tr w:rsidR="00ED41D7" w:rsidRPr="00182A53" w14:paraId="6EDD456C"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6F523691" w14:textId="19042A20" w:rsidR="00ED41D7" w:rsidRPr="00182A53" w:rsidRDefault="7A767F59" w:rsidP="7A767F59">
            <w:pPr>
              <w:pStyle w:val="PlainText"/>
              <w:jc w:val="both"/>
              <w:rPr>
                <w:rFonts w:ascii="Times New Roman" w:hAnsi="Times New Roman"/>
                <w:sz w:val="22"/>
                <w:szCs w:val="22"/>
              </w:rPr>
            </w:pPr>
            <w:r w:rsidRPr="7A767F59">
              <w:rPr>
                <w:rFonts w:ascii="Times New Roman" w:hAnsi="Times New Roman"/>
                <w:sz w:val="22"/>
                <w:szCs w:val="22"/>
              </w:rPr>
              <w:t>SPEAR</w:t>
            </w:r>
          </w:p>
        </w:tc>
        <w:tc>
          <w:tcPr>
            <w:tcW w:w="1951" w:type="dxa"/>
          </w:tcPr>
          <w:p w14:paraId="4004573B" w14:textId="002909BD"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7687</w:t>
            </w:r>
          </w:p>
        </w:tc>
        <w:tc>
          <w:tcPr>
            <w:tcW w:w="1752" w:type="dxa"/>
          </w:tcPr>
          <w:p w14:paraId="6652558F" w14:textId="41E53343"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7859</w:t>
            </w:r>
          </w:p>
        </w:tc>
        <w:tc>
          <w:tcPr>
            <w:tcW w:w="1350" w:type="dxa"/>
          </w:tcPr>
          <w:p w14:paraId="08261FCD" w14:textId="48B80042"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2808</w:t>
            </w:r>
          </w:p>
        </w:tc>
        <w:tc>
          <w:tcPr>
            <w:tcW w:w="1080" w:type="dxa"/>
          </w:tcPr>
          <w:p w14:paraId="01934456" w14:textId="34C57384"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09B138D0" w14:textId="7A2FE5F6"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0.2</w:t>
            </w:r>
            <w:r w:rsidR="00E31A1C">
              <w:rPr>
                <w:rFonts w:ascii="Times New Roman" w:hAnsi="Times New Roman"/>
                <w:sz w:val="22"/>
                <w:szCs w:val="22"/>
              </w:rPr>
              <w:t>5</w:t>
            </w:r>
          </w:p>
        </w:tc>
      </w:tr>
      <w:tr w:rsidR="00ED41D7" w:rsidRPr="00182A53" w14:paraId="5F66C00B"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7581ADCF" w14:textId="0F141D89" w:rsidR="00ED41D7" w:rsidRPr="46AAAB6F" w:rsidRDefault="7A767F59" w:rsidP="7A767F59">
            <w:pPr>
              <w:pStyle w:val="PlainText"/>
              <w:jc w:val="both"/>
              <w:rPr>
                <w:rFonts w:ascii="Times New Roman" w:hAnsi="Times New Roman"/>
                <w:sz w:val="22"/>
                <w:szCs w:val="22"/>
              </w:rPr>
            </w:pPr>
            <w:r w:rsidRPr="7A767F59">
              <w:rPr>
                <w:rFonts w:ascii="Times New Roman" w:hAnsi="Times New Roman"/>
                <w:sz w:val="22"/>
                <w:szCs w:val="22"/>
              </w:rPr>
              <w:t>UFS/GFSv16</w:t>
            </w:r>
          </w:p>
        </w:tc>
        <w:tc>
          <w:tcPr>
            <w:tcW w:w="1951" w:type="dxa"/>
          </w:tcPr>
          <w:p w14:paraId="0AF5E24D" w14:textId="6E531BB3"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6975</w:t>
            </w:r>
          </w:p>
        </w:tc>
        <w:tc>
          <w:tcPr>
            <w:tcW w:w="1752" w:type="dxa"/>
          </w:tcPr>
          <w:p w14:paraId="1B9F303E" w14:textId="15A7479A"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6975</w:t>
            </w:r>
          </w:p>
        </w:tc>
        <w:tc>
          <w:tcPr>
            <w:tcW w:w="1350" w:type="dxa"/>
          </w:tcPr>
          <w:p w14:paraId="1A0BD689" w14:textId="636011D6"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6084</w:t>
            </w:r>
          </w:p>
        </w:tc>
        <w:tc>
          <w:tcPr>
            <w:tcW w:w="1080" w:type="dxa"/>
          </w:tcPr>
          <w:p w14:paraId="15F76071" w14:textId="15ED61AD"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4E3B98EE" w14:textId="73C5B976" w:rsidR="00ED41D7"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0.05</w:t>
            </w:r>
          </w:p>
        </w:tc>
      </w:tr>
      <w:tr w:rsidR="002C4CC8" w:rsidRPr="00D713DC" w14:paraId="651A1729"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09FF8763" w14:textId="0F23E1A9" w:rsidR="002C4CC8" w:rsidRPr="00D713DC" w:rsidRDefault="002C4CC8" w:rsidP="7A767F59">
            <w:pPr>
              <w:pStyle w:val="PlainText"/>
              <w:jc w:val="both"/>
              <w:rPr>
                <w:rFonts w:ascii="Times New Roman" w:hAnsi="Times New Roman"/>
                <w:i/>
                <w:iCs/>
                <w:sz w:val="22"/>
                <w:szCs w:val="22"/>
              </w:rPr>
            </w:pPr>
            <w:r w:rsidRPr="00D713DC">
              <w:rPr>
                <w:rFonts w:ascii="Times New Roman" w:hAnsi="Times New Roman"/>
                <w:i/>
                <w:iCs/>
                <w:sz w:val="22"/>
                <w:szCs w:val="22"/>
              </w:rPr>
              <w:t>Total</w:t>
            </w:r>
          </w:p>
        </w:tc>
        <w:tc>
          <w:tcPr>
            <w:tcW w:w="1951" w:type="dxa"/>
          </w:tcPr>
          <w:p w14:paraId="2AF9A66D" w14:textId="77777777" w:rsidR="002C4CC8" w:rsidRPr="00D713DC" w:rsidRDefault="002C4CC8"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22"/>
              </w:rPr>
            </w:pPr>
          </w:p>
        </w:tc>
        <w:tc>
          <w:tcPr>
            <w:tcW w:w="1752" w:type="dxa"/>
          </w:tcPr>
          <w:p w14:paraId="467265AF" w14:textId="77777777" w:rsidR="002C4CC8" w:rsidRPr="00D713DC" w:rsidRDefault="002C4CC8"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22"/>
              </w:rPr>
            </w:pPr>
          </w:p>
        </w:tc>
        <w:tc>
          <w:tcPr>
            <w:tcW w:w="1350" w:type="dxa"/>
          </w:tcPr>
          <w:p w14:paraId="2DB3CC5B" w14:textId="77777777" w:rsidR="002C4CC8" w:rsidRPr="00D713DC" w:rsidRDefault="002C4CC8"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22"/>
              </w:rPr>
            </w:pPr>
          </w:p>
        </w:tc>
        <w:tc>
          <w:tcPr>
            <w:tcW w:w="1080" w:type="dxa"/>
          </w:tcPr>
          <w:p w14:paraId="65B39A78" w14:textId="77777777" w:rsidR="002C4CC8" w:rsidRPr="00D713DC" w:rsidRDefault="002C4CC8"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22"/>
              </w:rPr>
            </w:pPr>
          </w:p>
        </w:tc>
        <w:tc>
          <w:tcPr>
            <w:tcW w:w="1260" w:type="dxa"/>
          </w:tcPr>
          <w:p w14:paraId="3639DE83" w14:textId="5F566A20" w:rsidR="002C4CC8" w:rsidRPr="00D713DC" w:rsidRDefault="002C4CC8"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sz w:val="22"/>
                <w:szCs w:val="22"/>
              </w:rPr>
            </w:pPr>
            <w:r w:rsidRPr="00D713DC">
              <w:rPr>
                <w:rFonts w:ascii="Times New Roman" w:hAnsi="Times New Roman"/>
                <w:i/>
                <w:iCs/>
                <w:sz w:val="22"/>
                <w:szCs w:val="22"/>
              </w:rPr>
              <w:t>1.00</w:t>
            </w:r>
          </w:p>
        </w:tc>
      </w:tr>
    </w:tbl>
    <w:p w14:paraId="03745419" w14:textId="2203F4E1" w:rsidR="00D96390" w:rsidRPr="00377DB3" w:rsidRDefault="00D96390" w:rsidP="00AD658A">
      <w:pPr>
        <w:pStyle w:val="StandardParagraph"/>
      </w:pPr>
      <w:r w:rsidRPr="00377DB3">
        <w:t xml:space="preserve">For each benchmark, </w:t>
      </w:r>
      <w:proofErr w:type="spellStart"/>
      <w:r w:rsidRPr="7A767F59">
        <w:rPr>
          <w:i/>
          <w:iCs/>
        </w:rPr>
        <w:t>i</w:t>
      </w:r>
      <w:proofErr w:type="spellEnd"/>
      <w:r w:rsidRPr="00377DB3">
        <w:t xml:space="preserve">, the baseline time </w:t>
      </w:r>
      <w:r w:rsidR="001E7435">
        <w:rPr>
          <w:rFonts w:ascii="Courier New" w:hAnsi="Courier New" w:cs="Courier New"/>
          <w:noProof/>
          <w:position w:val="-12"/>
          <w:sz w:val="20"/>
          <w:lang w:val="en-GB" w:eastAsia="en-GB"/>
        </w:rPr>
        <w:pict w14:anchorId="4E99A12E">
          <v:shape id="_x0000_i1037" type="#_x0000_t75" alt="" style="width:15.05pt;height:21.95pt;mso-width-percent:0;mso-height-percent:0;mso-width-percent:0;mso-height-percent:0">
            <v:imagedata r:id="rId26" o:title=""/>
          </v:shape>
        </w:pict>
      </w:r>
      <w:r w:rsidRPr="00377DB3">
        <w:t xml:space="preserve">and baseline number of copies </w:t>
      </w:r>
      <w:r w:rsidR="001E7435">
        <w:rPr>
          <w:rFonts w:ascii="Courier New" w:hAnsi="Courier New" w:cs="Courier New"/>
          <w:noProof/>
          <w:position w:val="-12"/>
          <w:sz w:val="20"/>
          <w:lang w:val="en-GB" w:eastAsia="en-GB"/>
        </w:rPr>
        <w:pict w14:anchorId="38258B0D">
          <v:shape id="_x0000_i1036" type="#_x0000_t75" alt="" style="width:15.05pt;height:21.95pt;mso-width-percent:0;mso-height-percent:0;mso-width-percent:0;mso-height-percent:0">
            <v:imagedata r:id="rId27" o:title=""/>
          </v:shape>
        </w:pict>
      </w:r>
      <w:r w:rsidRPr="00377DB3">
        <w:t xml:space="preserve"> are given above.  The baseline time </w:t>
      </w:r>
      <w:r w:rsidR="001E7435">
        <w:rPr>
          <w:rFonts w:ascii="Courier New" w:hAnsi="Courier New" w:cs="Courier New"/>
          <w:noProof/>
          <w:position w:val="-12"/>
          <w:sz w:val="20"/>
          <w:lang w:val="en-GB" w:eastAsia="en-GB"/>
        </w:rPr>
        <w:pict w14:anchorId="26CAD3CE">
          <v:shape id="_x0000_i1035" type="#_x0000_t75" alt="" style="width:15.05pt;height:21.95pt;mso-width-percent:0;mso-height-percent:0;mso-width-percent:0;mso-height-percent:0">
            <v:imagedata r:id="rId26" o:title=""/>
          </v:shape>
        </w:pict>
      </w:r>
      <w:r w:rsidRPr="00377DB3">
        <w:t xml:space="preserve"> </w:t>
      </w:r>
      <w:r w:rsidR="003C4536">
        <w:t>for each benchmark correlates with the provided forecast model.</w:t>
      </w:r>
      <w:r w:rsidRPr="00377DB3">
        <w:t xml:space="preserve">  Offeror shall provide benchmark results with a runtime </w:t>
      </w:r>
      <w:r w:rsidR="001E7435">
        <w:rPr>
          <w:noProof/>
          <w:position w:val="-4"/>
          <w:lang w:val="en-GB"/>
        </w:rPr>
        <w:pict w14:anchorId="32E7A114">
          <v:shape id="_x0000_i1034" type="#_x0000_t75" alt="" style="width:15.05pt;height:15.05pt;mso-width-percent:0;mso-height-percent:0;mso-width-percent:0;mso-height-percent:0">
            <v:imagedata r:id="rId28" o:title=""/>
          </v:shape>
        </w:pict>
      </w:r>
      <w:r w:rsidRPr="00377DB3">
        <w:t xml:space="preserve">and number of copies </w:t>
      </w:r>
      <w:r w:rsidR="001E7435">
        <w:rPr>
          <w:noProof/>
          <w:position w:val="-6"/>
          <w:lang w:val="en-GB" w:eastAsia="en-GB"/>
        </w:rPr>
        <w:pict w14:anchorId="6C94B289">
          <v:shape id="_x0000_i1033" type="#_x0000_t75" alt="" style="width:15.05pt;height:18.7pt;mso-width-percent:0;mso-height-percent:0;mso-width-percent:0;mso-height-percent:0">
            <v:imagedata r:id="rId29" o:title=""/>
          </v:shape>
        </w:pict>
      </w:r>
      <w:r w:rsidRPr="00377DB3">
        <w:t>satisfying the conditions</w:t>
      </w:r>
      <w:r>
        <w:t>:</w:t>
      </w:r>
    </w:p>
    <w:p w14:paraId="20CAF463" w14:textId="3EB1FDAF" w:rsidR="00D96390" w:rsidRPr="00377DB3" w:rsidRDefault="001E7435" w:rsidP="00AD658A">
      <w:pPr>
        <w:pStyle w:val="StandardParagraph"/>
        <w:numPr>
          <w:ilvl w:val="0"/>
          <w:numId w:val="8"/>
        </w:numPr>
      </w:pPr>
      <w:r>
        <w:rPr>
          <w:noProof/>
          <w:position w:val="-12"/>
          <w:lang w:val="en-GB" w:eastAsia="en-GB"/>
        </w:rPr>
        <w:pict w14:anchorId="4650CEE2">
          <v:shape id="_x0000_i1032" type="#_x0000_t75" alt="" style="width:37.85pt;height:21.95pt;mso-width-percent:0;mso-height-percent:0;mso-width-percent:0;mso-height-percent:0">
            <v:imagedata r:id="rId30" o:title=""/>
          </v:shape>
        </w:pict>
      </w:r>
      <w:r w:rsidR="00D96390" w:rsidRPr="00377DB3">
        <w:t>for all benchmarks</w:t>
      </w:r>
    </w:p>
    <w:p w14:paraId="250E4160" w14:textId="7CE202CE" w:rsidR="00D96390" w:rsidRPr="00377DB3" w:rsidRDefault="001E7435" w:rsidP="00AD658A">
      <w:pPr>
        <w:pStyle w:val="StandardParagraph"/>
        <w:numPr>
          <w:ilvl w:val="0"/>
          <w:numId w:val="8"/>
        </w:numPr>
      </w:pPr>
      <w:r>
        <w:rPr>
          <w:noProof/>
          <w:position w:val="-6"/>
          <w:lang w:val="en-GB" w:eastAsia="en-GB"/>
        </w:rPr>
        <w:pict w14:anchorId="6397194B">
          <v:shape id="_x0000_i1031" type="#_x0000_t75" alt="" style="width:15.05pt;height:18.7pt;mso-width-percent:0;mso-height-percent:0;mso-width-percent:0;mso-height-percent:0">
            <v:imagedata r:id="rId31" o:title=""/>
          </v:shape>
        </w:pict>
      </w:r>
      <w:r w:rsidR="00D96390" w:rsidRPr="00377DB3">
        <w:t xml:space="preserve">shall be chosen to fill the whole of each cluster being considered as fully as possible for each benchmark. Note that this means </w:t>
      </w:r>
      <w:r>
        <w:rPr>
          <w:noProof/>
          <w:position w:val="-6"/>
          <w:lang w:val="en-GB" w:eastAsia="en-GB"/>
        </w:rPr>
        <w:pict w14:anchorId="6FD614F2">
          <v:shape id="_x0000_i1030" type="#_x0000_t75" alt="" style="width:15.05pt;height:18.7pt;mso-width-percent:0;mso-height-percent:0;mso-width-percent:0;mso-height-percent:0">
            <v:imagedata r:id="rId31" o:title=""/>
          </v:shape>
        </w:pict>
      </w:r>
      <w:r w:rsidR="00D96390" w:rsidRPr="00377DB3">
        <w:t xml:space="preserve">may be fractional.  Fractional values of </w:t>
      </w:r>
      <w:r>
        <w:rPr>
          <w:rFonts w:cs="Courier New"/>
          <w:noProof/>
          <w:position w:val="-6"/>
          <w:lang w:val="en-GB" w:eastAsia="en-GB"/>
        </w:rPr>
        <w:pict w14:anchorId="3A85277F">
          <v:shape id="_x0000_i1029" type="#_x0000_t75" alt="" style="width:15.05pt;height:18.7pt;mso-width-percent:0;mso-height-percent:0;mso-width-percent:0;mso-height-percent:0">
            <v:imagedata r:id="rId32" o:title=""/>
          </v:shape>
        </w:pict>
      </w:r>
      <w:r w:rsidR="00D96390" w:rsidRPr="00377DB3">
        <w:t xml:space="preserve">are determined by dividing the unused compute nodes by the number of nodes per individual run of the baseline code being tested. </w:t>
      </w:r>
    </w:p>
    <w:p w14:paraId="2EEEB753" w14:textId="5547E917" w:rsidR="00D96390" w:rsidRDefault="001E7435" w:rsidP="00AD658A">
      <w:pPr>
        <w:pStyle w:val="StandardParagraph"/>
        <w:numPr>
          <w:ilvl w:val="0"/>
          <w:numId w:val="8"/>
        </w:numPr>
      </w:pPr>
      <w:r>
        <w:rPr>
          <w:rFonts w:ascii="Courier New" w:hAnsi="Courier New" w:cs="Courier New"/>
          <w:noProof/>
          <w:position w:val="-6"/>
          <w:sz w:val="20"/>
          <w:lang w:val="en-GB" w:eastAsia="en-GB"/>
        </w:rPr>
        <w:pict w14:anchorId="6208A895">
          <v:shape id="_x0000_i1028" type="#_x0000_t75" alt="" style="width:32.15pt;height:18.7pt;mso-width-percent:0;mso-height-percent:0;mso-width-percent:0;mso-height-percent:0">
            <v:imagedata r:id="rId33" o:title=""/>
          </v:shape>
        </w:pict>
      </w:r>
      <w:r w:rsidR="00D96390" w:rsidRPr="00377DB3">
        <w:t xml:space="preserve"> for each cluster being offered.</w:t>
      </w:r>
    </w:p>
    <w:p w14:paraId="3D9FB5DB" w14:textId="0C2ADD8F" w:rsidR="00C6334E" w:rsidRPr="00377DB3" w:rsidRDefault="7A767F59" w:rsidP="00AD658A">
      <w:pPr>
        <w:pStyle w:val="StandardParagraph"/>
        <w:numPr>
          <w:ilvl w:val="0"/>
          <w:numId w:val="8"/>
        </w:numPr>
      </w:pPr>
      <w:r>
        <w:t>Offeror may choose the number of nodes assigned to a benchmark from the proposed solution at their discretion.</w:t>
      </w:r>
    </w:p>
    <w:p w14:paraId="6474C719" w14:textId="7245EBD7" w:rsidR="003D4D4E" w:rsidRPr="00377DB3" w:rsidRDefault="003D4D4E" w:rsidP="003D4D4E">
      <w:pPr>
        <w:pStyle w:val="StandardParagraph"/>
      </w:pPr>
      <w:r w:rsidRPr="00377DB3">
        <w:t xml:space="preserve">The increase in volume of work, </w:t>
      </w:r>
      <w:r>
        <w:rPr>
          <w:rFonts w:ascii="Courier New" w:hAnsi="Courier New" w:cs="Courier New"/>
          <w:noProof/>
          <w:position w:val="-6"/>
          <w:sz w:val="20"/>
          <w:lang w:val="en-GB" w:eastAsia="en-GB"/>
        </w:rPr>
        <w:drawing>
          <wp:inline distT="0" distB="0" distL="0" distR="0" wp14:anchorId="58696E16" wp14:editId="5FB1269F">
            <wp:extent cx="186690" cy="240665"/>
            <wp:effectExtent l="0" t="0" r="3810" b="635"/>
            <wp:docPr id="1836823682" name="Picture 1836823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90" cy="240665"/>
                    </a:xfrm>
                    <a:prstGeom prst="rect">
                      <a:avLst/>
                    </a:prstGeom>
                    <a:noFill/>
                    <a:ln>
                      <a:noFill/>
                    </a:ln>
                  </pic:spPr>
                </pic:pic>
              </a:graphicData>
            </a:graphic>
          </wp:inline>
        </w:drawing>
      </w:r>
      <w:r w:rsidRPr="7A767F59">
        <w:rPr>
          <w:rFonts w:ascii="Courier New" w:hAnsi="Courier New" w:cs="Courier New"/>
          <w:noProof/>
          <w:position w:val="-6"/>
          <w:sz w:val="20"/>
          <w:lang w:val="en-GB" w:eastAsia="en-GB"/>
        </w:rPr>
        <w:t>,</w:t>
      </w:r>
      <w:r w:rsidRPr="00377DB3">
        <w:t xml:space="preserve"> is then given by the formula</w:t>
      </w:r>
    </w:p>
    <w:p w14:paraId="6F07044A" w14:textId="7F758C97" w:rsidR="003D4D4E" w:rsidRDefault="003D4D4E" w:rsidP="003D4D4E">
      <w:pPr>
        <w:pStyle w:val="PlainText"/>
        <w:jc w:val="center"/>
        <w:rPr>
          <w:rFonts w:ascii="Courier New" w:hAnsi="Courier New" w:cs="Courier New"/>
          <w:sz w:val="20"/>
          <w:szCs w:val="20"/>
          <w:lang w:val="en-GB" w:eastAsia="en-GB"/>
        </w:rPr>
      </w:pPr>
      <w:r>
        <w:rPr>
          <w:rFonts w:ascii="Courier New" w:hAnsi="Courier New" w:cs="Courier New"/>
          <w:noProof/>
          <w:position w:val="-30"/>
          <w:sz w:val="20"/>
          <w:szCs w:val="20"/>
          <w:lang w:val="en-GB" w:eastAsia="en-GB"/>
        </w:rPr>
        <w:drawing>
          <wp:inline distT="0" distB="0" distL="0" distR="0" wp14:anchorId="59DD4BF5" wp14:editId="19B7DFBB">
            <wp:extent cx="648970" cy="462280"/>
            <wp:effectExtent l="0" t="0" r="0" b="0"/>
            <wp:docPr id="1836823683" name="Picture 1836823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970" cy="462280"/>
                    </a:xfrm>
                    <a:prstGeom prst="rect">
                      <a:avLst/>
                    </a:prstGeom>
                    <a:noFill/>
                    <a:ln>
                      <a:noFill/>
                    </a:ln>
                  </pic:spPr>
                </pic:pic>
              </a:graphicData>
            </a:graphic>
          </wp:inline>
        </w:drawing>
      </w:r>
    </w:p>
    <w:p w14:paraId="34EC3332" w14:textId="7B3C6E89" w:rsidR="003D4D4E" w:rsidRPr="00377DB3" w:rsidRDefault="003D4D4E" w:rsidP="003D4D4E">
      <w:pPr>
        <w:pStyle w:val="StandardParagraph"/>
      </w:pPr>
      <w:r w:rsidRPr="00B83A22">
        <w:t xml:space="preserve">The </w:t>
      </w:r>
      <w:r w:rsidRPr="7A767F59">
        <w:rPr>
          <w:i/>
          <w:iCs/>
        </w:rPr>
        <w:t>V</w:t>
      </w:r>
      <w:r w:rsidRPr="7A767F59">
        <w:rPr>
          <w:i/>
          <w:iCs/>
          <w:vertAlign w:val="superscript"/>
        </w:rPr>
        <w:t>i</w:t>
      </w:r>
      <w:r w:rsidRPr="00B83A22">
        <w:rPr>
          <w:vertAlign w:val="superscript"/>
        </w:rPr>
        <w:t xml:space="preserve"> </w:t>
      </w:r>
      <w:r w:rsidRPr="00B83A22">
        <w:t xml:space="preserve">for each individual component will then be combined via a weighted harmonic mean, with weights, </w:t>
      </w:r>
      <w:r>
        <w:rPr>
          <w:rFonts w:ascii="Courier New" w:hAnsi="Courier New" w:cs="Courier New"/>
          <w:noProof/>
          <w:position w:val="-6"/>
          <w:sz w:val="20"/>
          <w:lang w:val="en-GB" w:eastAsia="en-GB"/>
        </w:rPr>
        <w:drawing>
          <wp:inline distT="0" distB="0" distL="0" distR="0" wp14:anchorId="1B5F75CF" wp14:editId="38374045">
            <wp:extent cx="231140" cy="186690"/>
            <wp:effectExtent l="0" t="0" r="0" b="3810"/>
            <wp:docPr id="1836823684" name="Picture 1836823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140" cy="186690"/>
                    </a:xfrm>
                    <a:prstGeom prst="rect">
                      <a:avLst/>
                    </a:prstGeom>
                    <a:noFill/>
                    <a:ln>
                      <a:noFill/>
                    </a:ln>
                  </pic:spPr>
                </pic:pic>
              </a:graphicData>
            </a:graphic>
          </wp:inline>
        </w:drawing>
      </w:r>
      <w:r>
        <w:rPr>
          <w:rFonts w:ascii="Courier New" w:hAnsi="Courier New" w:cs="Courier New"/>
          <w:noProof/>
          <w:position w:val="-6"/>
          <w:sz w:val="20"/>
          <w:lang w:val="en-GB" w:eastAsia="en-GB"/>
        </w:rPr>
        <w:drawing>
          <wp:inline distT="0" distB="0" distL="0" distR="0" wp14:anchorId="3AA96824" wp14:editId="100CF516">
            <wp:extent cx="231140" cy="186690"/>
            <wp:effectExtent l="0" t="0" r="0" b="381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140" cy="186690"/>
                    </a:xfrm>
                    <a:prstGeom prst="rect">
                      <a:avLst/>
                    </a:prstGeom>
                    <a:noFill/>
                    <a:ln>
                      <a:noFill/>
                    </a:ln>
                  </pic:spPr>
                </pic:pic>
              </a:graphicData>
            </a:graphic>
          </wp:inline>
        </w:drawing>
      </w:r>
      <w:r w:rsidRPr="00B83A22">
        <w:t xml:space="preserve">as given in the table above to create the final performance improvement factor </w:t>
      </w:r>
      <w:r w:rsidRPr="7A767F59">
        <w:rPr>
          <w:i/>
          <w:iCs/>
        </w:rPr>
        <w:t>V</w:t>
      </w:r>
      <w:r w:rsidRPr="00B83A22">
        <w:t xml:space="preserve"> as follows,</w:t>
      </w:r>
    </w:p>
    <w:p w14:paraId="5062BCBE" w14:textId="5B9F75DD" w:rsidR="00D96390" w:rsidRDefault="00D96390" w:rsidP="00D96390">
      <w:pPr>
        <w:pStyle w:val="PlainText"/>
        <w:jc w:val="center"/>
        <w:rPr>
          <w:rFonts w:ascii="Courier New" w:hAnsi="Courier New" w:cs="Courier New"/>
          <w:sz w:val="20"/>
          <w:szCs w:val="20"/>
          <w:lang w:val="en-GB" w:eastAsia="en-GB"/>
        </w:rPr>
      </w:pPr>
    </w:p>
    <w:p w14:paraId="62EA87BB" w14:textId="24B8E88A" w:rsidR="00D96390" w:rsidRPr="00B83A22" w:rsidRDefault="001E7435" w:rsidP="00D96390">
      <w:pPr>
        <w:jc w:val="center"/>
      </w:pPr>
      <w:r>
        <w:rPr>
          <w:rFonts w:ascii="Courier New" w:hAnsi="Courier New" w:cs="Courier New"/>
          <w:noProof/>
          <w:position w:val="-56"/>
          <w:sz w:val="20"/>
          <w:szCs w:val="20"/>
        </w:rPr>
        <w:pict w14:anchorId="76D1025F">
          <v:shape id="_x0000_i1027" type="#_x0000_t75" alt="" style="width:56.15pt;height:43.55pt;mso-width-percent:0;mso-height-percent:0;mso-width-percent:0;mso-height-percent:0">
            <v:imagedata r:id="rId37" o:title=""/>
          </v:shape>
        </w:pict>
      </w:r>
    </w:p>
    <w:p w14:paraId="5A65F15D" w14:textId="77777777" w:rsidR="00D96390" w:rsidRPr="00F142AF" w:rsidRDefault="00D96390" w:rsidP="009B2A38">
      <w:pPr>
        <w:pStyle w:val="Heading2"/>
      </w:pPr>
      <w:bookmarkStart w:id="47" w:name="_Toc56689863"/>
      <w:r w:rsidRPr="00F142AF">
        <w:t xml:space="preserve">Benchmark </w:t>
      </w:r>
      <w:r>
        <w:t>Runtimes</w:t>
      </w:r>
      <w:bookmarkEnd w:id="47"/>
    </w:p>
    <w:p w14:paraId="13E97439" w14:textId="012BF292" w:rsidR="00D96390" w:rsidRDefault="00D96390" w:rsidP="00AD658A">
      <w:pPr>
        <w:pStyle w:val="StandardParagraph"/>
      </w:pPr>
      <w:r>
        <w:t xml:space="preserve">For all </w:t>
      </w:r>
      <w:r w:rsidR="00B54914">
        <w:t xml:space="preserve">(each) </w:t>
      </w:r>
      <w:r>
        <w:t>benchmark components, the submitted runtimes shall be less than or equal to the baseline runtimes.</w:t>
      </w:r>
    </w:p>
    <w:p w14:paraId="7E1C76B6" w14:textId="78B00360" w:rsidR="00D96390" w:rsidRDefault="00D96390" w:rsidP="00AD658A">
      <w:pPr>
        <w:pStyle w:val="StandardParagraph"/>
      </w:pPr>
      <w:r w:rsidRPr="00F142AF">
        <w:lastRenderedPageBreak/>
        <w:t xml:space="preserve">The set of concurrent runs for each benchmark shall be less </w:t>
      </w:r>
      <w:r w:rsidR="00C14FBD" w:rsidRPr="00F142AF">
        <w:t xml:space="preserve">than </w:t>
      </w:r>
      <w:r w:rsidR="001E7435">
        <w:rPr>
          <w:rFonts w:ascii="Courier New" w:hAnsi="Courier New" w:cs="Courier New"/>
          <w:b/>
          <w:noProof/>
          <w:color w:val="FF0000"/>
          <w:position w:val="-12"/>
          <w:sz w:val="20"/>
          <w:lang w:val="en-GB" w:eastAsia="en-GB"/>
        </w:rPr>
        <w:pict w14:anchorId="7ADD0385">
          <v:shape id="_x0000_i1026" type="#_x0000_t75" alt="" style="width:12.2pt;height:18.7pt;mso-width-percent:0;mso-height-percent:0;mso-width-percent:0;mso-height-percent:0">
            <v:imagedata r:id="rId23" o:title=""/>
          </v:shape>
        </w:pict>
      </w:r>
      <w:r w:rsidR="00C14FBD" w:rsidRPr="7A767F59">
        <w:rPr>
          <w:rFonts w:ascii="Courier New" w:hAnsi="Courier New" w:cs="Courier New"/>
          <w:b/>
          <w:bCs/>
          <w:noProof/>
          <w:color w:val="FF0000"/>
          <w:sz w:val="20"/>
          <w:lang w:val="en-GB" w:eastAsia="en-GB"/>
        </w:rPr>
        <w:t xml:space="preserve"> </w:t>
      </w:r>
      <w:r w:rsidRPr="00F142AF">
        <w:t xml:space="preserve">as specified </w:t>
      </w:r>
      <w:r>
        <w:t>above</w:t>
      </w:r>
      <w:r>
        <w:rPr>
          <w:color w:val="FF0000"/>
        </w:rPr>
        <w:t xml:space="preserve"> </w:t>
      </w:r>
      <w:r w:rsidRPr="00F142AF">
        <w:t xml:space="preserve">and have </w:t>
      </w:r>
      <w:r>
        <w:t xml:space="preserve">run-time </w:t>
      </w:r>
      <w:r w:rsidRPr="00F142AF">
        <w:t>variability, from minimum to maximum wall</w:t>
      </w:r>
      <w:r w:rsidR="00C14FBD">
        <w:t>-</w:t>
      </w:r>
      <w:r w:rsidRPr="00F142AF">
        <w:t xml:space="preserve">clock time, of not more than </w:t>
      </w:r>
      <w:r>
        <w:t xml:space="preserve">+/- </w:t>
      </w:r>
      <w:r w:rsidRPr="00F142AF">
        <w:t>5% from each</w:t>
      </w:r>
      <w:r>
        <w:t xml:space="preserve"> </w:t>
      </w:r>
      <w:r w:rsidRPr="00F142AF">
        <w:t xml:space="preserve">other or from single runs using the same number of nodes on a </w:t>
      </w:r>
      <w:r>
        <w:t>dedicated</w:t>
      </w:r>
      <w:r w:rsidRPr="00F142AF">
        <w:t xml:space="preserve"> system.</w:t>
      </w:r>
    </w:p>
    <w:p w14:paraId="25031350" w14:textId="77777777" w:rsidR="00D96390" w:rsidRPr="00F26913" w:rsidRDefault="00D96390" w:rsidP="009B2A38">
      <w:pPr>
        <w:pStyle w:val="Heading2"/>
      </w:pPr>
      <w:bookmarkStart w:id="48" w:name="_Toc56689864"/>
      <w:r w:rsidRPr="00F26913">
        <w:t>Volume of Work Results</w:t>
      </w:r>
      <w:bookmarkEnd w:id="48"/>
    </w:p>
    <w:p w14:paraId="0208ACD2" w14:textId="77777777" w:rsidR="00D96390" w:rsidRPr="00F26913" w:rsidRDefault="7A767F59" w:rsidP="00AD658A">
      <w:pPr>
        <w:pStyle w:val="StandardParagraph"/>
      </w:pPr>
      <w:r>
        <w:t xml:space="preserve">Offeror will state the total benchmark performance </w:t>
      </w:r>
      <w:r w:rsidRPr="7A767F59">
        <w:rPr>
          <w:i/>
          <w:iCs/>
        </w:rPr>
        <w:t>V</w:t>
      </w:r>
      <w:r>
        <w:t xml:space="preserve"> as computed with the formula in Section 4.4 that can be achieved on the total delivered system.  In addition to </w:t>
      </w:r>
      <w:r w:rsidRPr="7A767F59">
        <w:rPr>
          <w:i/>
          <w:iCs/>
        </w:rPr>
        <w:t>V</w:t>
      </w:r>
      <w:r>
        <w:t>, the Offeror will:</w:t>
      </w:r>
    </w:p>
    <w:p w14:paraId="21DAB614" w14:textId="10D028EA" w:rsidR="00D96390" w:rsidRPr="00F26913" w:rsidRDefault="00D96390" w:rsidP="7A767F59">
      <w:pPr>
        <w:pStyle w:val="LISTBullet"/>
        <w:rPr>
          <w:b/>
          <w:bCs/>
        </w:rPr>
      </w:pPr>
      <w:r w:rsidRPr="00F26913">
        <w:t xml:space="preserve">Provide the </w:t>
      </w:r>
      <m:oMath>
        <m:sSup>
          <m:sSupPr>
            <m:ctrlPr>
              <w:rPr>
                <w:rFonts w:ascii="Cambria Math" w:hAnsi="Cambria Math"/>
                <w:i/>
              </w:rPr>
            </m:ctrlPr>
          </m:sSupPr>
          <m:e>
            <m:r>
              <m:rPr>
                <m:sty m:val="bi"/>
              </m:rPr>
              <w:rPr>
                <w:rFonts w:ascii="Cambria Math" w:hAnsi="Cambria Math"/>
              </w:rPr>
              <m:t>T</m:t>
            </m:r>
          </m:e>
          <m:sup>
            <m:r>
              <m:rPr>
                <m:sty m:val="bi"/>
              </m:rPr>
              <w:rPr>
                <w:rFonts w:ascii="Cambria Math" w:hAnsi="Cambria Math"/>
              </w:rPr>
              <m:t>i</m:t>
            </m:r>
          </m:sup>
        </m:sSup>
      </m:oMath>
      <w:r w:rsidRPr="00F26913">
        <w:t xml:space="preserve">, </w:t>
      </w:r>
      <m:oMath>
        <m:sSup>
          <m:sSupPr>
            <m:ctrlPr>
              <w:rPr>
                <w:rFonts w:ascii="Cambria Math" w:hAnsi="Cambria Math"/>
                <w:i/>
              </w:rPr>
            </m:ctrlPr>
          </m:sSupPr>
          <m:e>
            <m:r>
              <m:rPr>
                <m:sty m:val="bi"/>
              </m:rPr>
              <w:rPr>
                <w:rFonts w:ascii="Cambria Math" w:hAnsi="Cambria Math"/>
              </w:rPr>
              <m:t>C</m:t>
            </m:r>
          </m:e>
          <m:sup>
            <m:r>
              <m:rPr>
                <m:sty m:val="bi"/>
              </m:rPr>
              <w:rPr>
                <w:rFonts w:ascii="Cambria Math" w:hAnsi="Cambria Math"/>
              </w:rPr>
              <m:t>i</m:t>
            </m:r>
          </m:sup>
        </m:sSup>
        <m:r>
          <m:rPr>
            <m:sty m:val="bi"/>
          </m:rPr>
          <w:rPr>
            <w:rFonts w:ascii="Cambria Math" w:hAnsi="Cambria Math"/>
          </w:rPr>
          <m:t xml:space="preserve">, </m:t>
        </m:r>
      </m:oMath>
      <w:r w:rsidRPr="00F26913">
        <w:t xml:space="preserve">and </w:t>
      </w:r>
      <m:oMath>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i</m:t>
            </m:r>
          </m:sup>
        </m:sSup>
      </m:oMath>
      <w:r w:rsidRPr="00F26913">
        <w:t xml:space="preserve"> used to compute </w:t>
      </w:r>
      <w:r w:rsidRPr="7A767F59">
        <w:rPr>
          <w:i/>
          <w:iCs/>
        </w:rPr>
        <w:t>V</w:t>
      </w:r>
      <w:r w:rsidRPr="00F26913">
        <w:t xml:space="preserve"> for each benchmark in </w:t>
      </w:r>
      <w:r w:rsidRPr="009B2A38">
        <w:t>the</w:t>
      </w:r>
      <w:r w:rsidRPr="00F26913">
        <w:t xml:space="preserve"> report.  </w:t>
      </w:r>
    </w:p>
    <w:p w14:paraId="5E87E32D" w14:textId="628ABF99" w:rsidR="00D96390" w:rsidRPr="00F26913" w:rsidRDefault="00D96390" w:rsidP="009B2A38">
      <w:pPr>
        <w:pStyle w:val="LISTBullet"/>
      </w:pPr>
      <w:r w:rsidRPr="00F26913">
        <w:t>Demonstrate that concurrent runs for ea</w:t>
      </w:r>
      <w:r>
        <w:t xml:space="preserve">ch benchmark shall be less </w:t>
      </w:r>
      <w:r w:rsidR="00C14FBD">
        <w:t>than</w:t>
      </w:r>
      <w:r w:rsidR="00C14FBD" w:rsidRPr="00F26913">
        <w:t xml:space="preserve"> </w:t>
      </w:r>
      <w:r w:rsidR="001E7435">
        <w:rPr>
          <w:rFonts w:ascii="Courier New" w:hAnsi="Courier New" w:cs="Courier New"/>
          <w:b/>
          <w:noProof/>
          <w:color w:val="FF0000"/>
          <w:position w:val="-12"/>
          <w:sz w:val="20"/>
          <w:lang w:val="en-GB" w:eastAsia="en-GB"/>
        </w:rPr>
        <w:pict w14:anchorId="7CA438D0">
          <v:shape id="_x0000_i1025" type="#_x0000_t75" alt="" style="width:12.2pt;height:18.7pt;mso-width-percent:0;mso-height-percent:0;mso-width-percent:0;mso-height-percent:0">
            <v:imagedata r:id="rId23" o:title=""/>
          </v:shape>
        </w:pict>
      </w:r>
      <w:r w:rsidR="00C14FBD" w:rsidDel="00C14FBD">
        <w:t xml:space="preserve"> </w:t>
      </w:r>
      <w:r w:rsidRPr="00F142AF">
        <w:t>as</w:t>
      </w:r>
      <w:r w:rsidRPr="00F26913">
        <w:t xml:space="preserve"> </w:t>
      </w:r>
      <w:r w:rsidRPr="009B2A38">
        <w:t>specified</w:t>
      </w:r>
      <w:r w:rsidRPr="00F26913">
        <w:t xml:space="preserve"> in Section 4.4. </w:t>
      </w:r>
    </w:p>
    <w:p w14:paraId="4271F174" w14:textId="21BC7A25" w:rsidR="00D96390" w:rsidRDefault="7A767F59" w:rsidP="00AD658A">
      <w:pPr>
        <w:pStyle w:val="StandardParagraph"/>
      </w:pPr>
      <w:r>
        <w:t>The following template may be used. The Offeror will describe the ratio of MPI vs. threading that was used. Based on benchmark results or estimates, Offeror will identify the number of nodes to be used on the proposed system to attain the performance V</w:t>
      </w:r>
      <w:r w:rsidRPr="7A767F59">
        <w:rPr>
          <w:vertAlign w:val="superscript"/>
        </w:rPr>
        <w:t>i</w:t>
      </w:r>
      <w:r>
        <w:t>. Offeror shall provide actual benchmark results, with a detailed description of the hardware and software environment used to produce those results, and may then use those results to validate assumptions made for the proposed or extrapolated results for V.</w:t>
      </w:r>
    </w:p>
    <w:p w14:paraId="1E227286" w14:textId="3A7439DE" w:rsidR="00332E4B" w:rsidRPr="00F26913" w:rsidRDefault="003613B1" w:rsidP="003613B1">
      <w:pPr>
        <w:pStyle w:val="TableCaption"/>
      </w:pPr>
      <w:bookmarkStart w:id="49" w:name="_Toc56690020"/>
      <w:r>
        <w:t xml:space="preserve">Table </w:t>
      </w:r>
      <w:fldSimple w:instr=" STYLEREF 1 \s ">
        <w:r w:rsidR="00791DC9">
          <w:rPr>
            <w:noProof/>
          </w:rPr>
          <w:t>4</w:t>
        </w:r>
      </w:fldSimple>
      <w:r w:rsidR="00F41908">
        <w:noBreakHyphen/>
      </w:r>
      <w:fldSimple w:instr=" SEQ Table \* ARABIC \s 1 ">
        <w:r w:rsidR="00791DC9">
          <w:rPr>
            <w:noProof/>
          </w:rPr>
          <w:t>2</w:t>
        </w:r>
      </w:fldSimple>
      <w:r w:rsidR="00332E4B">
        <w:t>. Volume of Work Template</w:t>
      </w:r>
      <w:bookmarkEnd w:id="49"/>
    </w:p>
    <w:tbl>
      <w:tblPr>
        <w:tblStyle w:val="GridTable4-Accent1"/>
        <w:tblW w:w="5056" w:type="pct"/>
        <w:tblInd w:w="-113" w:type="dxa"/>
        <w:tblLayout w:type="fixed"/>
        <w:tblLook w:val="06E0" w:firstRow="1" w:lastRow="1" w:firstColumn="1" w:lastColumn="0" w:noHBand="1" w:noVBand="1"/>
      </w:tblPr>
      <w:tblGrid>
        <w:gridCol w:w="1726"/>
        <w:gridCol w:w="862"/>
        <w:gridCol w:w="41"/>
        <w:gridCol w:w="821"/>
        <w:gridCol w:w="861"/>
        <w:gridCol w:w="839"/>
        <w:gridCol w:w="22"/>
        <w:gridCol w:w="861"/>
        <w:gridCol w:w="861"/>
        <w:gridCol w:w="866"/>
        <w:gridCol w:w="723"/>
        <w:gridCol w:w="86"/>
        <w:gridCol w:w="727"/>
        <w:gridCol w:w="81"/>
        <w:gridCol w:w="806"/>
      </w:tblGrid>
      <w:tr w:rsidR="008C0079" w:rsidRPr="00064068" w14:paraId="5BAD2888"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215F4EB6" w14:textId="77777777" w:rsidR="008C0079" w:rsidRPr="00064068" w:rsidRDefault="008C0079" w:rsidP="009A1710">
            <w:pPr>
              <w:pStyle w:val="Reviewed"/>
              <w:spacing w:before="0" w:beforeAutospacing="0" w:after="0" w:afterAutospacing="0"/>
              <w:jc w:val="center"/>
            </w:pPr>
          </w:p>
        </w:tc>
        <w:tc>
          <w:tcPr>
            <w:tcW w:w="443" w:type="pct"/>
            <w:gridSpan w:val="2"/>
          </w:tcPr>
          <w:p w14:paraId="605B6219" w14:textId="77777777" w:rsidR="008C0079"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1238" w:type="pct"/>
            <w:gridSpan w:val="3"/>
          </w:tcPr>
          <w:p w14:paraId="770DEBA6" w14:textId="01EF73DA" w:rsidR="008C0079" w:rsidRPr="009B2A38" w:rsidRDefault="7A767F59" w:rsidP="7A767F59">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szCs w:val="21"/>
              </w:rPr>
            </w:pPr>
            <w:r w:rsidRPr="7A767F59">
              <w:rPr>
                <w:sz w:val="21"/>
                <w:szCs w:val="21"/>
              </w:rPr>
              <w:t>Main Loop</w:t>
            </w:r>
          </w:p>
        </w:tc>
        <w:tc>
          <w:tcPr>
            <w:tcW w:w="1282" w:type="pct"/>
            <w:gridSpan w:val="4"/>
          </w:tcPr>
          <w:p w14:paraId="6B6D73AB" w14:textId="0D47436F" w:rsidR="008C0079" w:rsidRPr="009B2A38" w:rsidRDefault="7A767F59" w:rsidP="7A767F59">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szCs w:val="21"/>
              </w:rPr>
            </w:pPr>
            <w:r w:rsidRPr="7A767F59">
              <w:rPr>
                <w:sz w:val="21"/>
                <w:szCs w:val="21"/>
              </w:rPr>
              <w:t>Total Runtime</w:t>
            </w:r>
          </w:p>
        </w:tc>
        <w:tc>
          <w:tcPr>
            <w:tcW w:w="355" w:type="pct"/>
          </w:tcPr>
          <w:p w14:paraId="6C163DEE" w14:textId="12EB6424"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399" w:type="pct"/>
            <w:gridSpan w:val="2"/>
          </w:tcPr>
          <w:p w14:paraId="2C52D2C4" w14:textId="77777777"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436" w:type="pct"/>
            <w:gridSpan w:val="2"/>
          </w:tcPr>
          <w:p w14:paraId="006C7410" w14:textId="77777777"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r>
      <w:tr w:rsidR="008C0079" w:rsidRPr="00064068" w14:paraId="7C3A004D"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848CDA1" w14:textId="77777777" w:rsidR="008C0079" w:rsidRPr="00064068" w:rsidRDefault="008C0079" w:rsidP="008C0079">
            <w:pPr>
              <w:pStyle w:val="Reviewed"/>
              <w:spacing w:before="0" w:beforeAutospacing="0" w:after="0" w:afterAutospacing="0"/>
              <w:jc w:val="center"/>
            </w:pPr>
          </w:p>
        </w:tc>
        <w:tc>
          <w:tcPr>
            <w:tcW w:w="423" w:type="pct"/>
          </w:tcPr>
          <w:p w14:paraId="537020C5" w14:textId="1B40C7B5"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Nodes</w:t>
            </w:r>
          </w:p>
        </w:tc>
        <w:tc>
          <w:tcPr>
            <w:tcW w:w="423" w:type="pct"/>
            <w:gridSpan w:val="2"/>
          </w:tcPr>
          <w:p w14:paraId="0C054ED7" w14:textId="4C82DD49"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 xml:space="preserve">Ave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tcPr>
          <w:p w14:paraId="42AE4E2B" w14:textId="77777777"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 xml:space="preserve">Min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gridSpan w:val="2"/>
          </w:tcPr>
          <w:p w14:paraId="33F9AD13" w14:textId="77777777"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 xml:space="preserve">Max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tcPr>
          <w:p w14:paraId="521239C5" w14:textId="3A517D15"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 xml:space="preserve">Ave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tcPr>
          <w:p w14:paraId="69398784" w14:textId="4FC18ABD"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 xml:space="preserve">Min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5" w:type="pct"/>
          </w:tcPr>
          <w:p w14:paraId="27F6EA0E" w14:textId="4EF44FEC"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 xml:space="preserve">Max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397" w:type="pct"/>
            <w:gridSpan w:val="2"/>
          </w:tcPr>
          <w:p w14:paraId="0C71897F" w14:textId="60FB68F8" w:rsidR="008C0079" w:rsidRPr="0006406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7A767F59">
              <w:rPr>
                <w:sz w:val="21"/>
                <w:szCs w:val="21"/>
              </w:rPr>
              <w:t>C</w:t>
            </w:r>
            <w:r w:rsidRPr="7A767F59">
              <w:rPr>
                <w:sz w:val="21"/>
                <w:szCs w:val="21"/>
                <w:vertAlign w:val="superscript"/>
              </w:rPr>
              <w:t>i</w:t>
            </w:r>
          </w:p>
        </w:tc>
        <w:tc>
          <w:tcPr>
            <w:tcW w:w="397" w:type="pct"/>
            <w:gridSpan w:val="2"/>
          </w:tcPr>
          <w:p w14:paraId="7AB48D92" w14:textId="77777777" w:rsidR="008C0079" w:rsidRPr="0006406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7A767F59">
              <w:rPr>
                <w:sz w:val="21"/>
                <w:szCs w:val="21"/>
              </w:rPr>
              <w:t>V</w:t>
            </w:r>
            <w:r w:rsidRPr="7A767F59">
              <w:rPr>
                <w:sz w:val="21"/>
                <w:szCs w:val="21"/>
                <w:vertAlign w:val="superscript"/>
              </w:rPr>
              <w:t>i</w:t>
            </w:r>
          </w:p>
        </w:tc>
        <w:tc>
          <w:tcPr>
            <w:tcW w:w="396" w:type="pct"/>
          </w:tcPr>
          <w:p w14:paraId="7BA82255" w14:textId="77777777"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V</w:t>
            </w:r>
          </w:p>
        </w:tc>
      </w:tr>
      <w:tr w:rsidR="008C0079" w:rsidRPr="00064068" w14:paraId="6AED860F"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55B55C42" w14:textId="43F92ED0" w:rsidR="008C0079" w:rsidRPr="009B2A38" w:rsidRDefault="7A767F59" w:rsidP="7A767F59">
            <w:pPr>
              <w:pStyle w:val="ListParagraph"/>
              <w:ind w:left="0"/>
              <w:rPr>
                <w:sz w:val="21"/>
                <w:szCs w:val="21"/>
              </w:rPr>
            </w:pPr>
            <w:r w:rsidRPr="7A767F59">
              <w:rPr>
                <w:sz w:val="21"/>
                <w:szCs w:val="21"/>
              </w:rPr>
              <w:t>Actual Results</w:t>
            </w:r>
          </w:p>
        </w:tc>
        <w:tc>
          <w:tcPr>
            <w:tcW w:w="423" w:type="pct"/>
            <w:shd w:val="clear" w:color="auto" w:fill="7F7F7F" w:themeFill="background1" w:themeFillShade="7F"/>
          </w:tcPr>
          <w:p w14:paraId="3294B7E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9A135A8" w14:textId="19AD90B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2894342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EBC8E6E"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205F7B4A" w14:textId="203F12A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680D6692" w14:textId="5F10BE4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top w:val="single" w:sz="4" w:space="0" w:color="4F81BD" w:themeColor="accent1"/>
            </w:tcBorders>
            <w:shd w:val="clear" w:color="auto" w:fill="7F7F7F" w:themeFill="background1" w:themeFillShade="7F"/>
          </w:tcPr>
          <w:p w14:paraId="58A209B2" w14:textId="467DED8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5B5AD4B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469F75A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top w:val="single" w:sz="4" w:space="0" w:color="4F81BD" w:themeColor="accent1"/>
              <w:bottom w:val="single" w:sz="4" w:space="0" w:color="4F81BD" w:themeColor="accent1"/>
            </w:tcBorders>
            <w:shd w:val="clear" w:color="auto" w:fill="7F7F7F" w:themeFill="background1" w:themeFillShade="7F"/>
          </w:tcPr>
          <w:p w14:paraId="6E7072B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086F39E9"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582A79B1" w14:textId="4E678AF1" w:rsidR="008C0079" w:rsidRPr="00064068" w:rsidRDefault="7A767F59" w:rsidP="008C0079">
            <w:pPr>
              <w:pStyle w:val="ListParagraph"/>
              <w:ind w:left="288"/>
            </w:pPr>
            <w:r w:rsidRPr="7A767F59">
              <w:rPr>
                <w:sz w:val="21"/>
                <w:szCs w:val="21"/>
              </w:rPr>
              <w:t>CM4/small</w:t>
            </w:r>
          </w:p>
        </w:tc>
        <w:tc>
          <w:tcPr>
            <w:tcW w:w="423" w:type="pct"/>
          </w:tcPr>
          <w:p w14:paraId="666E167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08B4E8B" w14:textId="315D616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2B512322"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2536ACF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284532D0" w14:textId="12B0D70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2D02828" w14:textId="0A0977CA"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62BD93E9" w14:textId="6524E0C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1DE0333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D19186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top w:val="single" w:sz="4" w:space="0" w:color="4F81BD" w:themeColor="accent1"/>
            </w:tcBorders>
            <w:shd w:val="clear" w:color="auto" w:fill="7F7F7F" w:themeFill="background1" w:themeFillShade="7F"/>
          </w:tcPr>
          <w:p w14:paraId="06C9D7FA" w14:textId="160E4DD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A32DA2" w:rsidRPr="00064068" w14:paraId="7FDBEC69"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1756ADA" w14:textId="526218F7" w:rsidR="00A32DA2" w:rsidRPr="00064068" w:rsidRDefault="7A767F59" w:rsidP="003B4D9E">
            <w:pPr>
              <w:pStyle w:val="ListParagraph"/>
              <w:ind w:left="288"/>
            </w:pPr>
            <w:r w:rsidRPr="7A767F59">
              <w:rPr>
                <w:sz w:val="21"/>
                <w:szCs w:val="21"/>
              </w:rPr>
              <w:t>CM4/large</w:t>
            </w:r>
          </w:p>
        </w:tc>
        <w:tc>
          <w:tcPr>
            <w:tcW w:w="423" w:type="pct"/>
          </w:tcPr>
          <w:p w14:paraId="3090E22C"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41417592"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074835BD"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8424303"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2111C280"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415F7E71"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07829C02"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8A79BDE" w14:textId="018858EB" w:rsidR="00A32DA2" w:rsidRPr="00064068" w:rsidRDefault="006A6795" w:rsidP="003B4D9E">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111374C2" w14:textId="2E787396" w:rsidR="00A32DA2" w:rsidRPr="00064068" w:rsidRDefault="006A6795" w:rsidP="003B4D9E">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top w:val="single" w:sz="4" w:space="0" w:color="4F81BD" w:themeColor="accent1"/>
            </w:tcBorders>
            <w:shd w:val="clear" w:color="auto" w:fill="7F7F7F" w:themeFill="background1" w:themeFillShade="7F"/>
          </w:tcPr>
          <w:p w14:paraId="3272F98A"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72C107F3"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E0D59F1" w14:textId="162C525D" w:rsidR="008C0079" w:rsidRPr="00064068" w:rsidRDefault="7A767F59" w:rsidP="008C0079">
            <w:pPr>
              <w:pStyle w:val="ListParagraph"/>
              <w:ind w:left="288"/>
            </w:pPr>
            <w:r w:rsidRPr="7A767F59">
              <w:rPr>
                <w:sz w:val="21"/>
                <w:szCs w:val="21"/>
              </w:rPr>
              <w:t>ESM4/small</w:t>
            </w:r>
          </w:p>
        </w:tc>
        <w:tc>
          <w:tcPr>
            <w:tcW w:w="423" w:type="pct"/>
          </w:tcPr>
          <w:p w14:paraId="306D460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140322A" w14:textId="36DBFC5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26D1574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03E367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0BDE625" w14:textId="3D96761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465FE0AD" w14:textId="01BB126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480D95A8" w14:textId="16A155A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C33329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328753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2224A45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3A6FB73E"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7876233A" w14:textId="3A7D66D6" w:rsidR="008C0079" w:rsidRDefault="7A767F59" w:rsidP="7A767F59">
            <w:pPr>
              <w:pStyle w:val="ListParagraph"/>
              <w:ind w:left="288"/>
              <w:rPr>
                <w:sz w:val="21"/>
                <w:szCs w:val="21"/>
              </w:rPr>
            </w:pPr>
            <w:r w:rsidRPr="7A767F59">
              <w:rPr>
                <w:sz w:val="21"/>
                <w:szCs w:val="21"/>
              </w:rPr>
              <w:t>ESM4/large</w:t>
            </w:r>
          </w:p>
        </w:tc>
        <w:tc>
          <w:tcPr>
            <w:tcW w:w="423" w:type="pct"/>
          </w:tcPr>
          <w:p w14:paraId="6732655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366FC2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70E3F81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40068B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5657924" w14:textId="7DBB42D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54A8875" w14:textId="1032BC1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74B1BD0E" w14:textId="673B341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1AECA87" w14:textId="386F3BDF"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Borders>
              <w:bottom w:val="single" w:sz="4" w:space="0" w:color="4F81BD" w:themeColor="accent1"/>
            </w:tcBorders>
          </w:tcPr>
          <w:p w14:paraId="099C9468" w14:textId="7F6573FE"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bottom w:val="single" w:sz="4" w:space="0" w:color="95B3D7" w:themeColor="accent1" w:themeTint="99"/>
            </w:tcBorders>
            <w:shd w:val="clear" w:color="auto" w:fill="7F7F7F" w:themeFill="background1" w:themeFillShade="7F"/>
          </w:tcPr>
          <w:p w14:paraId="56F61AD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6C3FC4" w:rsidRPr="00064068" w14:paraId="406A9963"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99E1AD2" w14:textId="3BBE5267" w:rsidR="006C3FC4"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w:t>
            </w:r>
            <w:proofErr w:type="spellStart"/>
            <w:r w:rsidRPr="7A767F59">
              <w:rPr>
                <w:sz w:val="21"/>
                <w:szCs w:val="21"/>
              </w:rPr>
              <w:t>sm</w:t>
            </w:r>
            <w:proofErr w:type="spellEnd"/>
          </w:p>
        </w:tc>
        <w:tc>
          <w:tcPr>
            <w:tcW w:w="423" w:type="pct"/>
          </w:tcPr>
          <w:p w14:paraId="1177A975"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6ACA5B3"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185DA6B6"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BD1500F"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7F93548"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E7DB8DC"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3829C87B"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35FCFA90"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5254506"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41D5C16F"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r>
      <w:tr w:rsidR="006C3FC4" w:rsidRPr="00064068" w14:paraId="56260F3A"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491AE87B" w14:textId="5716D444" w:rsidR="006C3FC4"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/med</w:t>
            </w:r>
          </w:p>
        </w:tc>
        <w:tc>
          <w:tcPr>
            <w:tcW w:w="423" w:type="pct"/>
          </w:tcPr>
          <w:p w14:paraId="28557FAA"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30F7372"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32CCE2B0"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9214097"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BB7EC13"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29E85B43"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201E252"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D543A7C" w14:textId="0BDB7481" w:rsidR="006C3FC4"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Borders>
              <w:bottom w:val="single" w:sz="4" w:space="0" w:color="4F81BD" w:themeColor="accent1"/>
            </w:tcBorders>
          </w:tcPr>
          <w:p w14:paraId="13546098" w14:textId="404795D8" w:rsidR="006C3FC4"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bottom w:val="single" w:sz="4" w:space="0" w:color="95B3D7" w:themeColor="accent1" w:themeTint="99"/>
            </w:tcBorders>
            <w:shd w:val="clear" w:color="auto" w:fill="7F7F7F" w:themeFill="background1" w:themeFillShade="7F"/>
          </w:tcPr>
          <w:p w14:paraId="270A6DE1"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D4E201D"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9B80DD9" w14:textId="66EC38F0" w:rsidR="008C0079"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/lg</w:t>
            </w:r>
          </w:p>
        </w:tc>
        <w:tc>
          <w:tcPr>
            <w:tcW w:w="423" w:type="pct"/>
          </w:tcPr>
          <w:p w14:paraId="74F7F50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6780EEE7"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85A056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EC48C6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10B4DE3B" w14:textId="6EBDB48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1FA9156" w14:textId="20E51DC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108F5449" w14:textId="7761E77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5A129A4" w14:textId="28A0AB16"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Borders>
              <w:bottom w:val="single" w:sz="4" w:space="0" w:color="4F81BD" w:themeColor="accent1"/>
            </w:tcBorders>
          </w:tcPr>
          <w:p w14:paraId="72C77076" w14:textId="09E7DE57"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bottom w:val="single" w:sz="4" w:space="0" w:color="95B3D7" w:themeColor="accent1" w:themeTint="99"/>
            </w:tcBorders>
            <w:shd w:val="clear" w:color="auto" w:fill="7F7F7F" w:themeFill="background1" w:themeFillShade="7F"/>
          </w:tcPr>
          <w:p w14:paraId="683250AE"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298D30C"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4D76254A" w14:textId="40A8A51F" w:rsidR="008C0079" w:rsidRPr="009B2A38" w:rsidRDefault="7A767F59" w:rsidP="7A767F59">
            <w:pPr>
              <w:pStyle w:val="ListParagraph"/>
              <w:ind w:left="288"/>
              <w:rPr>
                <w:sz w:val="21"/>
                <w:szCs w:val="21"/>
              </w:rPr>
            </w:pPr>
            <w:r w:rsidRPr="7A767F59">
              <w:rPr>
                <w:sz w:val="21"/>
                <w:szCs w:val="21"/>
              </w:rPr>
              <w:t>SPEAR</w:t>
            </w:r>
          </w:p>
        </w:tc>
        <w:tc>
          <w:tcPr>
            <w:tcW w:w="423" w:type="pct"/>
          </w:tcPr>
          <w:p w14:paraId="48816BF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818962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245872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18A405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C250F4A" w14:textId="554ACC3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AABAE11" w14:textId="05BE2F31"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05E97FE" w14:textId="04A64B8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57F9C74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45F177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6F13B87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4925AD2"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69C1AF2F" w14:textId="50146270" w:rsidR="008C0079" w:rsidRPr="46AAAB6F" w:rsidRDefault="7A767F59" w:rsidP="7A767F59">
            <w:pPr>
              <w:pStyle w:val="ListParagraph"/>
              <w:ind w:left="288"/>
              <w:rPr>
                <w:sz w:val="21"/>
                <w:szCs w:val="21"/>
              </w:rPr>
            </w:pPr>
            <w:r w:rsidRPr="7A767F59">
              <w:rPr>
                <w:sz w:val="21"/>
                <w:szCs w:val="21"/>
              </w:rPr>
              <w:t>UFS/GFS</w:t>
            </w:r>
          </w:p>
        </w:tc>
        <w:tc>
          <w:tcPr>
            <w:tcW w:w="423" w:type="pct"/>
          </w:tcPr>
          <w:p w14:paraId="466A85B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F9805E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0626917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348BEE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94A03A2" w14:textId="1FD4017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1D6EFFB8" w14:textId="64C8755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10A8088F" w14:textId="2741ABF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195D068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0CF515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4C6F4AB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32126411" w14:textId="77777777" w:rsidTr="7A767F59">
        <w:tc>
          <w:tcPr>
            <w:cnfStyle w:val="001000000000" w:firstRow="0" w:lastRow="0" w:firstColumn="1" w:lastColumn="0" w:oddVBand="0" w:evenVBand="0" w:oddHBand="0" w:evenHBand="0" w:firstRowFirstColumn="0" w:firstRowLastColumn="0" w:lastRowFirstColumn="0" w:lastRowLastColumn="0"/>
            <w:tcW w:w="847" w:type="pct"/>
            <w:tcBorders>
              <w:bottom w:val="single" w:sz="4" w:space="0" w:color="95B3D7" w:themeColor="accent1" w:themeTint="99"/>
            </w:tcBorders>
          </w:tcPr>
          <w:p w14:paraId="3A5D2B33" w14:textId="5E6D3800" w:rsidR="008C0079" w:rsidRPr="009B2A38" w:rsidRDefault="7A767F59" w:rsidP="7A767F59">
            <w:pPr>
              <w:pStyle w:val="ListParagraph"/>
              <w:ind w:left="0"/>
              <w:rPr>
                <w:sz w:val="21"/>
                <w:szCs w:val="21"/>
              </w:rPr>
            </w:pPr>
            <w:r w:rsidRPr="7A767F59">
              <w:rPr>
                <w:sz w:val="21"/>
                <w:szCs w:val="21"/>
              </w:rPr>
              <w:t>Extrapolated Results</w:t>
            </w:r>
          </w:p>
        </w:tc>
        <w:tc>
          <w:tcPr>
            <w:tcW w:w="423" w:type="pct"/>
            <w:tcBorders>
              <w:bottom w:val="single" w:sz="4" w:space="0" w:color="95B3D7" w:themeColor="accent1" w:themeTint="99"/>
            </w:tcBorders>
            <w:shd w:val="clear" w:color="auto" w:fill="7F7F7F" w:themeFill="background1" w:themeFillShade="7F"/>
          </w:tcPr>
          <w:p w14:paraId="485E798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234F0E4F" w14:textId="1813BDA1"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2AE4B6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243845A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1D1529CC" w14:textId="38D0256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44EC04EA" w14:textId="277A622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top w:val="single" w:sz="4" w:space="0" w:color="4F81BD" w:themeColor="accent1"/>
              <w:bottom w:val="single" w:sz="4" w:space="0" w:color="95B3D7" w:themeColor="accent1" w:themeTint="99"/>
            </w:tcBorders>
            <w:shd w:val="clear" w:color="auto" w:fill="7F7F7F" w:themeFill="background1" w:themeFillShade="7F"/>
          </w:tcPr>
          <w:p w14:paraId="2331A9DF" w14:textId="4654F94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434E8EF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37CEF04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top w:val="single" w:sz="4" w:space="0" w:color="95B3D7" w:themeColor="accent1" w:themeTint="99"/>
            </w:tcBorders>
            <w:shd w:val="clear" w:color="auto" w:fill="7F7F7F" w:themeFill="background1" w:themeFillShade="7F"/>
          </w:tcPr>
          <w:p w14:paraId="18E55C4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1D6CD709"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5D44AC1" w14:textId="33B51378" w:rsidR="008C0079" w:rsidRPr="00064068" w:rsidRDefault="7A767F59" w:rsidP="008C0079">
            <w:pPr>
              <w:pStyle w:val="ListParagraph"/>
              <w:ind w:left="288"/>
            </w:pPr>
            <w:r w:rsidRPr="7A767F59">
              <w:rPr>
                <w:sz w:val="21"/>
                <w:szCs w:val="21"/>
              </w:rPr>
              <w:t>CM4/small</w:t>
            </w:r>
          </w:p>
        </w:tc>
        <w:tc>
          <w:tcPr>
            <w:tcW w:w="423" w:type="pct"/>
          </w:tcPr>
          <w:p w14:paraId="4B3BE23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C448CD4" w14:textId="0D853B2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CDB7C2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62EFE15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8810CE" w14:textId="1DD3D71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1329563" w14:textId="4FF13B9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1B35D309" w14:textId="2D8562F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7AEDB9F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0D040D5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6F8005D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6A6795" w:rsidRPr="00064068" w14:paraId="5CEBF3F7"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7BEC10C8" w14:textId="0C2D13F0" w:rsidR="006A6795" w:rsidRDefault="7A767F59" w:rsidP="7A767F59">
            <w:pPr>
              <w:pStyle w:val="ListParagraph"/>
              <w:ind w:left="288"/>
              <w:rPr>
                <w:sz w:val="21"/>
                <w:szCs w:val="21"/>
              </w:rPr>
            </w:pPr>
            <w:r w:rsidRPr="7A767F59">
              <w:rPr>
                <w:sz w:val="21"/>
                <w:szCs w:val="21"/>
              </w:rPr>
              <w:t>CM4/large</w:t>
            </w:r>
          </w:p>
        </w:tc>
        <w:tc>
          <w:tcPr>
            <w:tcW w:w="423" w:type="pct"/>
          </w:tcPr>
          <w:p w14:paraId="2A4CC3B1"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DFC1AAA"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2B97E2E5"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CE83DAF"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936240"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52D1EDE"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3F0620F6"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692B4FF0" w14:textId="4CADAA33"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3DA68A79" w14:textId="073A3492"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391B0718"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7F4428C1"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E882803" w14:textId="5B9E16D0" w:rsidR="008C0079" w:rsidRDefault="7A767F59" w:rsidP="7A767F59">
            <w:pPr>
              <w:pStyle w:val="ListParagraph"/>
              <w:ind w:left="288"/>
              <w:rPr>
                <w:sz w:val="21"/>
                <w:szCs w:val="21"/>
              </w:rPr>
            </w:pPr>
            <w:r w:rsidRPr="7A767F59">
              <w:rPr>
                <w:sz w:val="21"/>
                <w:szCs w:val="21"/>
              </w:rPr>
              <w:t>ESM4/small</w:t>
            </w:r>
          </w:p>
        </w:tc>
        <w:tc>
          <w:tcPr>
            <w:tcW w:w="423" w:type="pct"/>
          </w:tcPr>
          <w:p w14:paraId="1873A55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279B3242"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07E3C92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FA0B6E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D755E8E" w14:textId="27A4280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A21D8FD" w14:textId="22F99FD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48A9637E" w14:textId="3C99FA3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255AAFB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2312E7C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27519169"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6A67A762"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BEC2BB1" w14:textId="12C511A0" w:rsidR="008C0079" w:rsidRDefault="7A767F59" w:rsidP="7A767F59">
            <w:pPr>
              <w:pStyle w:val="ListParagraph"/>
              <w:ind w:left="288"/>
              <w:rPr>
                <w:sz w:val="21"/>
                <w:szCs w:val="21"/>
              </w:rPr>
            </w:pPr>
            <w:r w:rsidRPr="7A767F59">
              <w:rPr>
                <w:sz w:val="21"/>
                <w:szCs w:val="21"/>
              </w:rPr>
              <w:t>ESM4/large</w:t>
            </w:r>
          </w:p>
        </w:tc>
        <w:tc>
          <w:tcPr>
            <w:tcW w:w="423" w:type="pct"/>
          </w:tcPr>
          <w:p w14:paraId="7E54CC5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62FF17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84E024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BA7F7F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3587DDA3" w14:textId="3395FA1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11F27FE8" w14:textId="7AB965E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73B9EDD3" w14:textId="7F8E522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EE5B2E9" w14:textId="26610FFD"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0D0D66D8" w14:textId="3FBBE714"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562F29E9"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469030F1"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44A758FC" w14:textId="48368CDB" w:rsidR="008C0079"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w:t>
            </w:r>
            <w:proofErr w:type="spellStart"/>
            <w:r w:rsidRPr="7A767F59">
              <w:rPr>
                <w:sz w:val="21"/>
                <w:szCs w:val="21"/>
              </w:rPr>
              <w:t>sm</w:t>
            </w:r>
            <w:proofErr w:type="spellEnd"/>
          </w:p>
        </w:tc>
        <w:tc>
          <w:tcPr>
            <w:tcW w:w="423" w:type="pct"/>
          </w:tcPr>
          <w:p w14:paraId="630DA66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DB54B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F15D3C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C2637E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34C62B20" w14:textId="15E137C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93C6A1" w14:textId="384E740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136A9C91" w14:textId="1F21A3C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7C0512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699B496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055C720E"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A32DA2" w:rsidRPr="00064068" w14:paraId="6447F141"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6E1E705E" w14:textId="3DD5FF27" w:rsidR="00A32DA2"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/med</w:t>
            </w:r>
          </w:p>
        </w:tc>
        <w:tc>
          <w:tcPr>
            <w:tcW w:w="423" w:type="pct"/>
          </w:tcPr>
          <w:p w14:paraId="20C9BA84"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60510DF"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3B6540AF"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366F5536"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24D813"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823A79"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670A3189"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0D1B3F19" w14:textId="0474C2A7"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69504BE4" w14:textId="37CF29EE"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487C514E" w14:textId="77777777" w:rsidR="00A32DA2" w:rsidRPr="00F24A69" w:rsidRDefault="00A32DA2"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A32DA2" w:rsidRPr="00064068" w14:paraId="2F48AC22"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89D7DC6" w14:textId="05F6A954" w:rsidR="00A32DA2"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/lg</w:t>
            </w:r>
          </w:p>
        </w:tc>
        <w:tc>
          <w:tcPr>
            <w:tcW w:w="423" w:type="pct"/>
          </w:tcPr>
          <w:p w14:paraId="1CEED9B7"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2231195"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66663B45"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AFCC478"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4E0A19D7"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8E3CD2"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0FC03DD3"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5D10931B" w14:textId="6A954304"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5FE84946" w14:textId="383175F5"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6D4FF3CB" w14:textId="77777777" w:rsidR="00A32DA2" w:rsidRPr="00F24A69" w:rsidRDefault="00A32DA2"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723D7A93"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73822425" w14:textId="225FD0AF" w:rsidR="008C0079" w:rsidRPr="00064068" w:rsidRDefault="7A767F59" w:rsidP="008C0079">
            <w:pPr>
              <w:pStyle w:val="ListParagraph"/>
              <w:ind w:left="288"/>
            </w:pPr>
            <w:r w:rsidRPr="7A767F59">
              <w:rPr>
                <w:sz w:val="21"/>
                <w:szCs w:val="21"/>
              </w:rPr>
              <w:t>SPEAR</w:t>
            </w:r>
          </w:p>
        </w:tc>
        <w:tc>
          <w:tcPr>
            <w:tcW w:w="423" w:type="pct"/>
          </w:tcPr>
          <w:p w14:paraId="6D7BBBF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62B1A244" w14:textId="06906B9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3AAEA3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38E057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24DD00A" w14:textId="613B1B2A"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46869B8" w14:textId="31714AC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EE8F056" w14:textId="0837EC1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9590CB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584919B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076CC13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5A487B1A"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109C855" w14:textId="2CC30403" w:rsidR="008C0079" w:rsidRPr="009B2A38" w:rsidRDefault="7A767F59" w:rsidP="7A767F59">
            <w:pPr>
              <w:pStyle w:val="ListParagraph"/>
              <w:ind w:left="288"/>
              <w:rPr>
                <w:sz w:val="21"/>
                <w:szCs w:val="21"/>
              </w:rPr>
            </w:pPr>
            <w:r w:rsidRPr="7A767F59">
              <w:rPr>
                <w:sz w:val="21"/>
                <w:szCs w:val="21"/>
              </w:rPr>
              <w:t>UFS/GFS</w:t>
            </w:r>
          </w:p>
        </w:tc>
        <w:tc>
          <w:tcPr>
            <w:tcW w:w="423" w:type="pct"/>
          </w:tcPr>
          <w:p w14:paraId="0F571FE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C707FA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22DEA2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8F6A02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1FFDAF4" w14:textId="6A7516B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3EEA0F61" w14:textId="5E32E81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20471DB" w14:textId="14ACA95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0F90C64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012BAC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299528B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4DB9232A" w14:textId="77777777" w:rsidTr="7A767F5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725AE285" w14:textId="77777777" w:rsidR="008C0079" w:rsidRPr="00064068" w:rsidRDefault="7A767F59" w:rsidP="008C0079">
            <w:pPr>
              <w:pStyle w:val="ListParagraph"/>
              <w:ind w:left="0"/>
            </w:pPr>
            <w:r w:rsidRPr="7A767F59">
              <w:rPr>
                <w:sz w:val="21"/>
                <w:szCs w:val="21"/>
              </w:rPr>
              <w:t>Overall</w:t>
            </w:r>
          </w:p>
        </w:tc>
        <w:tc>
          <w:tcPr>
            <w:tcW w:w="423" w:type="pct"/>
            <w:shd w:val="clear" w:color="auto" w:fill="7F7F7F" w:themeFill="background1" w:themeFillShade="7F"/>
          </w:tcPr>
          <w:p w14:paraId="37EBA92C"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3B1023A" w14:textId="46E77120"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58AF32E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3DD1D3B7"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52EFAF50" w14:textId="186A3722"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68CCCC17" w14:textId="2F7FBFD9"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5" w:type="pct"/>
            <w:tcBorders>
              <w:top w:val="single" w:sz="4" w:space="0" w:color="4F81BD" w:themeColor="accent1"/>
            </w:tcBorders>
            <w:shd w:val="clear" w:color="auto" w:fill="7F7F7F" w:themeFill="background1" w:themeFillShade="7F"/>
          </w:tcPr>
          <w:p w14:paraId="54418F5B" w14:textId="345CD7BA"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7225670E"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1FEF6B7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6" w:type="pct"/>
          </w:tcPr>
          <w:p w14:paraId="3EFB675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r>
    </w:tbl>
    <w:p w14:paraId="5286EDEE" w14:textId="77777777" w:rsidR="00D96390" w:rsidRDefault="00D96390" w:rsidP="009B2A38">
      <w:pPr>
        <w:pStyle w:val="Heading2"/>
      </w:pPr>
      <w:bookmarkStart w:id="50" w:name="_Toc56689865"/>
      <w:r>
        <w:lastRenderedPageBreak/>
        <w:t>Extrapolations</w:t>
      </w:r>
      <w:bookmarkEnd w:id="50"/>
    </w:p>
    <w:p w14:paraId="1D629DFA" w14:textId="5C6D6B95" w:rsidR="00D96390" w:rsidRDefault="00D96390" w:rsidP="7A767F59">
      <w:pPr>
        <w:pStyle w:val="StandardParagraph"/>
        <w:rPr>
          <w:b/>
          <w:bCs/>
        </w:rPr>
      </w:pPr>
      <w:r w:rsidRPr="00B76392">
        <w:t>The Offeror may use benchmark results from existing systems to extrapolate and/or to estimate the benchmark performance on proposed systems.</w:t>
      </w:r>
      <w:r>
        <w:t xml:space="preserve"> </w:t>
      </w:r>
      <w:r w:rsidRPr="00C81AA4">
        <w:t xml:space="preserve">This </w:t>
      </w:r>
      <w:r w:rsidR="006A6795">
        <w:t>may</w:t>
      </w:r>
      <w:r w:rsidR="006A6795" w:rsidRPr="00C81AA4">
        <w:t xml:space="preserve"> </w:t>
      </w:r>
      <w:r w:rsidRPr="00C81AA4">
        <w:t xml:space="preserve">include extrapolations based on job size or to account for architectural differences between the tested and proposed machines. Note that extrapolations in performance may result in risk factors being applied to committed performance. </w:t>
      </w:r>
      <w:r>
        <w:t>Detailed</w:t>
      </w:r>
      <w:r w:rsidRPr="00C81AA4">
        <w:t xml:space="preserve"> justifications for the extrapolations will mitigate this risk </w:t>
      </w:r>
      <w:r w:rsidRPr="00B76392">
        <w:t xml:space="preserve"> </w:t>
      </w:r>
    </w:p>
    <w:p w14:paraId="6B53437A" w14:textId="77777777" w:rsidR="00D96390" w:rsidRDefault="7A767F59" w:rsidP="7A767F59">
      <w:pPr>
        <w:pStyle w:val="StandardParagraph"/>
        <w:rPr>
          <w:b/>
          <w:bCs/>
        </w:rPr>
      </w:pPr>
      <w:r>
        <w:t>Each reported run must explicitly identify:</w:t>
      </w:r>
    </w:p>
    <w:p w14:paraId="7450A058" w14:textId="77777777" w:rsidR="00D96390" w:rsidRPr="00B76392" w:rsidRDefault="7A767F59" w:rsidP="7A767F59">
      <w:pPr>
        <w:pStyle w:val="LISTBullet"/>
        <w:rPr>
          <w:b/>
          <w:bCs/>
        </w:rPr>
      </w:pPr>
      <w:r>
        <w:t xml:space="preserve">The hardware and system software configuration </w:t>
      </w:r>
      <w:proofErr w:type="gramStart"/>
      <w:r>
        <w:t>used;</w:t>
      </w:r>
      <w:proofErr w:type="gramEnd"/>
    </w:p>
    <w:p w14:paraId="54244814" w14:textId="77777777" w:rsidR="00D96390" w:rsidRDefault="7A767F59" w:rsidP="00891A86">
      <w:pPr>
        <w:pStyle w:val="LISTBullet"/>
      </w:pPr>
      <w:r>
        <w:t xml:space="preserve">The build and execution environment configuration </w:t>
      </w:r>
      <w:proofErr w:type="gramStart"/>
      <w:r>
        <w:t>used;</w:t>
      </w:r>
      <w:proofErr w:type="gramEnd"/>
    </w:p>
    <w:p w14:paraId="0EEE07B4" w14:textId="77777777" w:rsidR="00D96390" w:rsidRDefault="7A767F59" w:rsidP="00891A86">
      <w:pPr>
        <w:pStyle w:val="LISTBullet"/>
      </w:pPr>
      <w:r>
        <w:t>The source change configuration used; and</w:t>
      </w:r>
    </w:p>
    <w:p w14:paraId="5CAA2F19" w14:textId="77777777" w:rsidR="00D96390" w:rsidRDefault="7A767F59" w:rsidP="00891A86">
      <w:pPr>
        <w:pStyle w:val="LISTBullet"/>
      </w:pPr>
      <w:r>
        <w:t>Any extrapolation and/or estimation procedures used.</w:t>
      </w:r>
    </w:p>
    <w:p w14:paraId="07DDC075" w14:textId="1B49F3B3" w:rsidR="00D96390" w:rsidRPr="005D36E3" w:rsidRDefault="00D96390" w:rsidP="009B2A38">
      <w:pPr>
        <w:pStyle w:val="Heading2"/>
      </w:pPr>
      <w:bookmarkStart w:id="51" w:name="_Toc56689866"/>
      <w:r w:rsidRPr="00F26913">
        <w:t>Scalability</w:t>
      </w:r>
      <w:bookmarkEnd w:id="51"/>
      <w:r w:rsidRPr="00F26913">
        <w:t xml:space="preserve"> </w:t>
      </w:r>
    </w:p>
    <w:p w14:paraId="25AAF94D" w14:textId="0C708352" w:rsidR="00503817" w:rsidRDefault="009A1710" w:rsidP="00F4393D">
      <w:pPr>
        <w:pStyle w:val="StandardParagraph"/>
      </w:pPr>
      <w:r>
        <w:t xml:space="preserve">In production, </w:t>
      </w:r>
      <w:r w:rsidR="00875EA5">
        <w:t>NOAA</w:t>
      </w:r>
      <w:r>
        <w:t xml:space="preserve"> </w:t>
      </w:r>
      <w:r w:rsidR="007249AC">
        <w:t xml:space="preserve">will run a series of parameterized tests to identify optimal run time configurations based on the system size, run time constraints, </w:t>
      </w:r>
      <w:r w:rsidR="006A6795">
        <w:t xml:space="preserve">and </w:t>
      </w:r>
      <w:r w:rsidR="007249AC">
        <w:t xml:space="preserve">other factors. Offeror may provide </w:t>
      </w:r>
      <w:r w:rsidR="006A6795">
        <w:t xml:space="preserve">the </w:t>
      </w:r>
      <w:r w:rsidR="007249AC">
        <w:t xml:space="preserve">results of </w:t>
      </w:r>
      <w:r w:rsidR="006A6795">
        <w:t xml:space="preserve">their </w:t>
      </w:r>
      <w:r w:rsidR="007249AC">
        <w:t xml:space="preserve">scaling runs, where they </w:t>
      </w:r>
      <w:r w:rsidR="00D522F0">
        <w:t xml:space="preserve">may choose to </w:t>
      </w:r>
      <w:r w:rsidR="007249AC">
        <w:t xml:space="preserve">make changes to the domain decomposition of one or more benchmarks or where they apply specific optimizations. </w:t>
      </w:r>
      <w:r w:rsidR="00503817">
        <w:t xml:space="preserve">Offeror may use a Table such as that shown in Table 4-3 to delineate specific </w:t>
      </w:r>
      <w:r w:rsidR="00457518">
        <w:t xml:space="preserve">notes </w:t>
      </w:r>
      <w:r w:rsidR="00503817">
        <w:t xml:space="preserve">about </w:t>
      </w:r>
      <w:r w:rsidR="00E31D58">
        <w:t xml:space="preserve">those </w:t>
      </w:r>
      <w:r w:rsidR="00503817">
        <w:t xml:space="preserve">particular runs. </w:t>
      </w:r>
      <w:r w:rsidR="00B54914">
        <w:t>Company</w:t>
      </w:r>
      <w:r w:rsidR="00E31D58">
        <w:t xml:space="preserve"> is interested in the impact of optimizations for node sizes at and near the actual node count specified for the calculation of V</w:t>
      </w:r>
      <w:r w:rsidR="009356AF">
        <w:t xml:space="preserve"> and how </w:t>
      </w:r>
      <w:r w:rsidR="00FB1A26">
        <w:t>specific conditions or optimizations may influence the results.</w:t>
      </w:r>
    </w:p>
    <w:p w14:paraId="17869143" w14:textId="6073A5D3" w:rsidR="00503817" w:rsidRPr="00F26913" w:rsidRDefault="003613B1" w:rsidP="003613B1">
      <w:pPr>
        <w:pStyle w:val="TableCaption"/>
      </w:pPr>
      <w:bookmarkStart w:id="52" w:name="_Toc49345262"/>
      <w:bookmarkStart w:id="53" w:name="_Toc56690021"/>
      <w:r>
        <w:t xml:space="preserve">Table </w:t>
      </w:r>
      <w:fldSimple w:instr=" STYLEREF 1 \s ">
        <w:r w:rsidR="00791DC9">
          <w:rPr>
            <w:noProof/>
          </w:rPr>
          <w:t>4</w:t>
        </w:r>
      </w:fldSimple>
      <w:r w:rsidR="00F41908">
        <w:noBreakHyphen/>
      </w:r>
      <w:fldSimple w:instr=" SEQ Table \* ARABIC \s 1 ">
        <w:r w:rsidR="00791DC9">
          <w:rPr>
            <w:noProof/>
          </w:rPr>
          <w:t>3</w:t>
        </w:r>
      </w:fldSimple>
      <w:r w:rsidR="00503817">
        <w:t xml:space="preserve">. </w:t>
      </w:r>
      <w:r w:rsidR="00F4393D">
        <w:t xml:space="preserve">CM4, </w:t>
      </w:r>
      <w:r w:rsidR="003C5B05">
        <w:t>ESM</w:t>
      </w:r>
      <w:r w:rsidR="003A46B9">
        <w:t>4</w:t>
      </w:r>
      <w:r w:rsidR="003C5B05">
        <w:t xml:space="preserve">, </w:t>
      </w:r>
      <w:proofErr w:type="spellStart"/>
      <w:r w:rsidR="007249AC">
        <w:t>SHiELD</w:t>
      </w:r>
      <w:proofErr w:type="spellEnd"/>
      <w:r w:rsidR="007249AC">
        <w:t xml:space="preserve">, </w:t>
      </w:r>
      <w:r w:rsidR="003C5B05">
        <w:t>SPEAR</w:t>
      </w:r>
      <w:r w:rsidR="003C4536">
        <w:t>, UFS/GFS</w:t>
      </w:r>
      <w:r w:rsidR="00062B0B">
        <w:t xml:space="preserve"> Scaling Results </w:t>
      </w:r>
      <w:r w:rsidR="00503817">
        <w:t>Template</w:t>
      </w:r>
      <w:bookmarkEnd w:id="52"/>
      <w:bookmarkEnd w:id="53"/>
    </w:p>
    <w:tbl>
      <w:tblPr>
        <w:tblStyle w:val="GridTable4-Accent1"/>
        <w:tblW w:w="5000" w:type="pct"/>
        <w:tblLook w:val="06E0" w:firstRow="1" w:lastRow="1" w:firstColumn="1" w:lastColumn="0" w:noHBand="1" w:noVBand="1"/>
      </w:tblPr>
      <w:tblGrid>
        <w:gridCol w:w="1436"/>
        <w:gridCol w:w="1349"/>
        <w:gridCol w:w="7285"/>
      </w:tblGrid>
      <w:tr w:rsidR="00062B0B" w:rsidRPr="00062B0B" w14:paraId="2E73D448"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Pr>
          <w:p w14:paraId="0E3A0819" w14:textId="0A16BC4D" w:rsidR="00062B0B" w:rsidRPr="00062B0B" w:rsidRDefault="7A767F59" w:rsidP="00503817">
            <w:pPr>
              <w:pStyle w:val="Reviewed"/>
            </w:pPr>
            <w:r>
              <w:t>Node Count</w:t>
            </w:r>
          </w:p>
        </w:tc>
        <w:tc>
          <w:tcPr>
            <w:tcW w:w="670" w:type="pct"/>
          </w:tcPr>
          <w:p w14:paraId="63554D12" w14:textId="2F84D16E" w:rsidR="00062B0B" w:rsidRPr="00E31D58" w:rsidRDefault="7A767F59" w:rsidP="00503817">
            <w:pPr>
              <w:pStyle w:val="Reviewed"/>
              <w:cnfStyle w:val="100000000000" w:firstRow="1" w:lastRow="0" w:firstColumn="0" w:lastColumn="0" w:oddVBand="0" w:evenVBand="0" w:oddHBand="0" w:evenHBand="0" w:firstRowFirstColumn="0" w:firstRowLastColumn="0" w:lastRowFirstColumn="0" w:lastRowLastColumn="0"/>
            </w:pPr>
            <w:r>
              <w:t>Time</w:t>
            </w:r>
            <w:r>
              <w:rPr>
                <w:b w:val="0"/>
              </w:rPr>
              <w:t xml:space="preserve"> (secs)</w:t>
            </w:r>
          </w:p>
        </w:tc>
        <w:tc>
          <w:tcPr>
            <w:tcW w:w="3617" w:type="pct"/>
          </w:tcPr>
          <w:p w14:paraId="5A7A88E6" w14:textId="5CF20467" w:rsidR="00062B0B" w:rsidRPr="00E31D58" w:rsidRDefault="7A767F59" w:rsidP="00503817">
            <w:pPr>
              <w:pStyle w:val="Reviewed"/>
              <w:cnfStyle w:val="100000000000" w:firstRow="1" w:lastRow="0" w:firstColumn="0" w:lastColumn="0" w:oddVBand="0" w:evenVBand="0" w:oddHBand="0" w:evenHBand="0" w:firstRowFirstColumn="0" w:firstRowLastColumn="0" w:lastRowFirstColumn="0" w:lastRowLastColumn="0"/>
            </w:pPr>
            <w:r>
              <w:rPr>
                <w:b w:val="0"/>
              </w:rPr>
              <w:t>Notes (</w:t>
            </w:r>
            <w:proofErr w:type="gramStart"/>
            <w:r>
              <w:rPr>
                <w:b w:val="0"/>
              </w:rPr>
              <w:t>e.g.</w:t>
            </w:r>
            <w:proofErr w:type="gramEnd"/>
            <w:r>
              <w:rPr>
                <w:b w:val="0"/>
              </w:rPr>
              <w:t xml:space="preserve"> Actual/Extrapolated, Quiesced System/Concurrent, Compiler Optimizations, Accuracy)</w:t>
            </w:r>
          </w:p>
        </w:tc>
      </w:tr>
      <w:tr w:rsidR="00062B0B" w:rsidRPr="00064068" w14:paraId="6B3E547D" w14:textId="77777777" w:rsidTr="7A767F59">
        <w:tc>
          <w:tcPr>
            <w:cnfStyle w:val="001000000000" w:firstRow="0" w:lastRow="0" w:firstColumn="1" w:lastColumn="0" w:oddVBand="0" w:evenVBand="0" w:oddHBand="0" w:evenHBand="0" w:firstRowFirstColumn="0" w:firstRowLastColumn="0" w:lastRowFirstColumn="0" w:lastRowLastColumn="0"/>
            <w:tcW w:w="713" w:type="pct"/>
            <w:shd w:val="clear" w:color="auto" w:fill="7F7F7F" w:themeFill="background1" w:themeFillShade="7F"/>
          </w:tcPr>
          <w:p w14:paraId="19D8DCB2" w14:textId="77777777" w:rsidR="00062B0B" w:rsidRPr="00064068" w:rsidRDefault="00062B0B" w:rsidP="00503817">
            <w:pPr>
              <w:pStyle w:val="Reviewed"/>
            </w:pPr>
          </w:p>
        </w:tc>
        <w:tc>
          <w:tcPr>
            <w:tcW w:w="670" w:type="pct"/>
            <w:tcBorders>
              <w:top w:val="single" w:sz="4" w:space="0" w:color="4F81BD" w:themeColor="accent1"/>
            </w:tcBorders>
            <w:shd w:val="clear" w:color="auto" w:fill="7F7F7F" w:themeFill="background1" w:themeFillShade="7F"/>
          </w:tcPr>
          <w:p w14:paraId="2F975A14"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c>
          <w:tcPr>
            <w:tcW w:w="3617" w:type="pct"/>
            <w:tcBorders>
              <w:top w:val="single" w:sz="4" w:space="0" w:color="4F81BD" w:themeColor="accent1"/>
            </w:tcBorders>
            <w:shd w:val="clear" w:color="auto" w:fill="7F7F7F" w:themeFill="background1" w:themeFillShade="7F"/>
          </w:tcPr>
          <w:p w14:paraId="5C677AB2"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r>
      <w:tr w:rsidR="00062B0B" w:rsidRPr="00064068" w14:paraId="28DFB8AB" w14:textId="77777777" w:rsidTr="7A767F59">
        <w:tc>
          <w:tcPr>
            <w:cnfStyle w:val="001000000000" w:firstRow="0" w:lastRow="0" w:firstColumn="1" w:lastColumn="0" w:oddVBand="0" w:evenVBand="0" w:oddHBand="0" w:evenHBand="0" w:firstRowFirstColumn="0" w:firstRowLastColumn="0" w:lastRowFirstColumn="0" w:lastRowLastColumn="0"/>
            <w:tcW w:w="713" w:type="pct"/>
          </w:tcPr>
          <w:p w14:paraId="0C72FD9D" w14:textId="77777777" w:rsidR="00062B0B" w:rsidRPr="00064068" w:rsidRDefault="00062B0B" w:rsidP="00503817">
            <w:pPr>
              <w:pStyle w:val="Reviewed"/>
            </w:pPr>
          </w:p>
        </w:tc>
        <w:tc>
          <w:tcPr>
            <w:tcW w:w="670" w:type="pct"/>
          </w:tcPr>
          <w:p w14:paraId="3278326C"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c>
          <w:tcPr>
            <w:tcW w:w="3617" w:type="pct"/>
          </w:tcPr>
          <w:p w14:paraId="48333087"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r>
      <w:tr w:rsidR="00062B0B" w:rsidRPr="00064068" w14:paraId="34CA3C67" w14:textId="77777777" w:rsidTr="7A767F5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Pr>
          <w:p w14:paraId="35F4FAD2" w14:textId="77777777" w:rsidR="00062B0B" w:rsidRPr="00064068" w:rsidRDefault="00062B0B" w:rsidP="00503817">
            <w:pPr>
              <w:pStyle w:val="Reviewed"/>
            </w:pPr>
          </w:p>
        </w:tc>
        <w:tc>
          <w:tcPr>
            <w:tcW w:w="670" w:type="pct"/>
            <w:tcBorders>
              <w:bottom w:val="single" w:sz="4" w:space="0" w:color="4F81BD" w:themeColor="accent1"/>
            </w:tcBorders>
          </w:tcPr>
          <w:p w14:paraId="1247130C" w14:textId="77777777" w:rsidR="00062B0B" w:rsidRPr="00064068" w:rsidRDefault="00062B0B" w:rsidP="00503817">
            <w:pPr>
              <w:pStyle w:val="Reviewed"/>
              <w:cnfStyle w:val="010000000000" w:firstRow="0" w:lastRow="1" w:firstColumn="0" w:lastColumn="0" w:oddVBand="0" w:evenVBand="0" w:oddHBand="0" w:evenHBand="0" w:firstRowFirstColumn="0" w:firstRowLastColumn="0" w:lastRowFirstColumn="0" w:lastRowLastColumn="0"/>
            </w:pPr>
          </w:p>
        </w:tc>
        <w:tc>
          <w:tcPr>
            <w:tcW w:w="3617" w:type="pct"/>
            <w:tcBorders>
              <w:bottom w:val="single" w:sz="4" w:space="0" w:color="4F81BD" w:themeColor="accent1"/>
            </w:tcBorders>
          </w:tcPr>
          <w:p w14:paraId="4BB27525" w14:textId="77777777" w:rsidR="00062B0B" w:rsidRPr="00064068" w:rsidRDefault="00062B0B" w:rsidP="00503817">
            <w:pPr>
              <w:pStyle w:val="Reviewed"/>
              <w:cnfStyle w:val="010000000000" w:firstRow="0" w:lastRow="1" w:firstColumn="0" w:lastColumn="0" w:oddVBand="0" w:evenVBand="0" w:oddHBand="0" w:evenHBand="0" w:firstRowFirstColumn="0" w:firstRowLastColumn="0" w:lastRowFirstColumn="0" w:lastRowLastColumn="0"/>
            </w:pPr>
          </w:p>
        </w:tc>
      </w:tr>
    </w:tbl>
    <w:p w14:paraId="68202179" w14:textId="77777777" w:rsidR="00D96390" w:rsidRDefault="00D96390" w:rsidP="009B2A38">
      <w:pPr>
        <w:pStyle w:val="Heading2"/>
      </w:pPr>
      <w:bookmarkStart w:id="54" w:name="_Toc56689867"/>
      <w:r>
        <w:t>Accuracy</w:t>
      </w:r>
      <w:bookmarkEnd w:id="54"/>
    </w:p>
    <w:p w14:paraId="33B10AEE" w14:textId="7E8078A4" w:rsidR="00D96390" w:rsidRPr="008153FF" w:rsidRDefault="7A767F59" w:rsidP="7A767F59">
      <w:pPr>
        <w:pStyle w:val="StandardParagraph"/>
        <w:rPr>
          <w:b/>
          <w:bCs/>
        </w:rPr>
      </w:pPr>
      <w:r>
        <w:t xml:space="preserve">Offeror shall provide evidence demonstrating the accuracy of solutions from the runs used to compute V.  This shall be done following the procedures outlined in the documentation provided with the benchmark codes. </w:t>
      </w:r>
    </w:p>
    <w:p w14:paraId="29FD1C7C" w14:textId="77777777" w:rsidR="00D96390" w:rsidRDefault="00D96390" w:rsidP="7A767F59">
      <w:pPr>
        <w:pStyle w:val="Heading2"/>
        <w:rPr>
          <w:lang w:bidi="en-US"/>
        </w:rPr>
      </w:pPr>
      <w:bookmarkStart w:id="55" w:name="_Ref54800650"/>
      <w:bookmarkStart w:id="56" w:name="_Toc56689868"/>
      <w:r>
        <w:rPr>
          <w:lang w:bidi="en-US"/>
        </w:rPr>
        <w:t>Run-Time Variability</w:t>
      </w:r>
      <w:bookmarkEnd w:id="55"/>
      <w:bookmarkEnd w:id="56"/>
    </w:p>
    <w:p w14:paraId="6E3A9A95" w14:textId="4A44709E" w:rsidR="00D96390" w:rsidRDefault="7A767F59" w:rsidP="7A767F59">
      <w:pPr>
        <w:pStyle w:val="StandardParagraph"/>
        <w:rPr>
          <w:lang w:val="en-GB"/>
        </w:rPr>
      </w:pPr>
      <w:r>
        <w:t>The Offeror shall describe the attributes of their solution that will minimize run time variability, commit to a maximum (worst-case) run time variability for the benchmarks, and describe the rationale for that calculation</w:t>
      </w:r>
      <w:r w:rsidRPr="7A767F59">
        <w:rPr>
          <w:lang w:val="en-GB"/>
        </w:rPr>
        <w:t>. This description shall include the measured or anticipated MPI communication characteristics between nodes of the compute system(s) including both average (predictable) latency and bandwidth and tail latency and bandwidth, and the statistical description (mean, median, mode, skew) of these assumptions or measurements.</w:t>
      </w:r>
    </w:p>
    <w:p w14:paraId="035E494D" w14:textId="0E43539C" w:rsidR="00982337" w:rsidRDefault="00982337" w:rsidP="00B30F31">
      <w:pPr>
        <w:pStyle w:val="Heading1"/>
      </w:pPr>
      <w:bookmarkStart w:id="57" w:name="_Toc508186214"/>
      <w:bookmarkStart w:id="58" w:name="_Ref508192162"/>
      <w:bookmarkStart w:id="59" w:name="_Ref527577558"/>
      <w:bookmarkStart w:id="60" w:name="_Toc56689869"/>
      <w:bookmarkStart w:id="61" w:name="_Toc226963919"/>
      <w:bookmarkStart w:id="62" w:name="_Toc157339653"/>
      <w:bookmarkStart w:id="63" w:name="_Toc157940204"/>
      <w:bookmarkStart w:id="64" w:name="_Ref179086497"/>
      <w:bookmarkEnd w:id="23"/>
      <w:r>
        <w:lastRenderedPageBreak/>
        <w:t>C5 Compute Partition</w:t>
      </w:r>
      <w:bookmarkEnd w:id="57"/>
      <w:bookmarkEnd w:id="58"/>
      <w:bookmarkEnd w:id="59"/>
      <w:bookmarkEnd w:id="60"/>
    </w:p>
    <w:p w14:paraId="187E648D" w14:textId="77777777" w:rsidR="00183D3B" w:rsidRPr="0079131B" w:rsidRDefault="00183D3B" w:rsidP="00E4502B">
      <w:pPr>
        <w:pStyle w:val="Heading2"/>
      </w:pPr>
      <w:bookmarkStart w:id="65" w:name="_Ref236877429"/>
      <w:bookmarkStart w:id="66" w:name="_Toc56689870"/>
      <w:r>
        <w:t xml:space="preserve">C5 </w:t>
      </w:r>
      <w:r w:rsidRPr="0079131B">
        <w:t>System Performance (TR-1)</w:t>
      </w:r>
      <w:bookmarkEnd w:id="65"/>
      <w:bookmarkEnd w:id="66"/>
    </w:p>
    <w:p w14:paraId="2E07CC37" w14:textId="17E66E84" w:rsidR="00183D3B" w:rsidRPr="0061214C" w:rsidRDefault="7A767F59" w:rsidP="00AD658A">
      <w:pPr>
        <w:pStyle w:val="StandardParagraph"/>
      </w:pPr>
      <w:r>
        <w:t>Offeror will describe system performance by the sustained performance of the benchmarks and volume, V, as described in Section 4.4.</w:t>
      </w:r>
    </w:p>
    <w:p w14:paraId="2F69F3DF" w14:textId="60D9FBD0" w:rsidR="005E45BC" w:rsidRDefault="003C5B05" w:rsidP="00E4502B">
      <w:pPr>
        <w:pStyle w:val="Heading2"/>
      </w:pPr>
      <w:bookmarkStart w:id="67" w:name="_Toc56689871"/>
      <w:bookmarkStart w:id="68" w:name="_Ref508191750"/>
      <w:r>
        <w:t>C5</w:t>
      </w:r>
      <w:r w:rsidR="005E45BC">
        <w:t xml:space="preserve"> Memory Configuration</w:t>
      </w:r>
      <w:r w:rsidR="00BD588A">
        <w:t xml:space="preserve"> (TR-1)</w:t>
      </w:r>
      <w:bookmarkEnd w:id="67"/>
    </w:p>
    <w:bookmarkEnd w:id="68"/>
    <w:p w14:paraId="235AE328" w14:textId="4EB70A46" w:rsidR="00DA4F1B" w:rsidRDefault="00EA024C" w:rsidP="00AD658A">
      <w:pPr>
        <w:pStyle w:val="StandardParagraph"/>
      </w:pPr>
      <w:r>
        <w:t>Company anticipates that the</w:t>
      </w:r>
      <w:r w:rsidRPr="00BD588A">
        <w:t xml:space="preserve"> </w:t>
      </w:r>
      <w:r w:rsidR="00BD588A" w:rsidRPr="00BD588A">
        <w:t xml:space="preserve">minimum main memory capacity per processor socket </w:t>
      </w:r>
      <w:r w:rsidR="007928C6">
        <w:t>will</w:t>
      </w:r>
      <w:r w:rsidR="00BD588A" w:rsidRPr="00BD588A">
        <w:t xml:space="preserve"> be at least 2 GB per core, regardless of the core-count on a specific node</w:t>
      </w:r>
      <w:r>
        <w:t xml:space="preserve">, for solutions that use traditional </w:t>
      </w:r>
      <w:r w:rsidR="00DA4F1B">
        <w:t xml:space="preserve">DDR4/5 </w:t>
      </w:r>
      <w:r>
        <w:t>SDRAM</w:t>
      </w:r>
      <w:r w:rsidR="00DA4F1B">
        <w:t>. Company will consider alternative memory configurations that may include stacked memory technologies including high bandwidth memory (HBM)</w:t>
      </w:r>
      <w:r w:rsidR="00BD588A" w:rsidRPr="00BD588A">
        <w:t xml:space="preserve">. </w:t>
      </w:r>
      <w:r w:rsidR="00DA4F1B">
        <w:t xml:space="preserve">Those HBM configurations may not meet the 2GB/core TR-1 prescribed for </w:t>
      </w:r>
      <w:proofErr w:type="gramStart"/>
      <w:r w:rsidR="00DA4F1B">
        <w:t>SDRAM, but</w:t>
      </w:r>
      <w:proofErr w:type="gramEnd"/>
      <w:r w:rsidR="00DA4F1B">
        <w:t xml:space="preserve"> must meet the performance characteristics of § </w:t>
      </w:r>
      <w:r w:rsidR="00DA4F1B">
        <w:fldChar w:fldCharType="begin"/>
      </w:r>
      <w:r w:rsidR="00DA4F1B">
        <w:instrText xml:space="preserve"> REF _Ref48572525 \r \h </w:instrText>
      </w:r>
      <w:r w:rsidR="00DA4F1B">
        <w:fldChar w:fldCharType="separate"/>
      </w:r>
      <w:r w:rsidR="00791DC9">
        <w:t>4</w:t>
      </w:r>
      <w:r w:rsidR="00DA4F1B">
        <w:fldChar w:fldCharType="end"/>
      </w:r>
      <w:r w:rsidR="00DA4F1B">
        <w:t>.</w:t>
      </w:r>
    </w:p>
    <w:p w14:paraId="6FF89D99" w14:textId="3C1CD6FC" w:rsidR="00BD588A" w:rsidRPr="00BD588A" w:rsidRDefault="00457518" w:rsidP="00AD658A">
      <w:pPr>
        <w:pStyle w:val="StandardParagraph"/>
      </w:pPr>
      <w:r>
        <w:t>Offeror</w:t>
      </w:r>
      <w:r w:rsidR="0080263D">
        <w:t xml:space="preserve"> will describe </w:t>
      </w:r>
      <w:r w:rsidR="00172D1B">
        <w:t xml:space="preserve">any </w:t>
      </w:r>
      <w:r w:rsidR="00DA4F1B">
        <w:t xml:space="preserve">SDRAM </w:t>
      </w:r>
      <w:r w:rsidR="0080263D">
        <w:t xml:space="preserve">memory configuration in terms of ranks, presence of </w:t>
      </w:r>
      <w:proofErr w:type="spellStart"/>
      <w:r w:rsidR="0080263D">
        <w:t>chipkill</w:t>
      </w:r>
      <w:proofErr w:type="spellEnd"/>
      <w:r w:rsidR="0080263D">
        <w:t xml:space="preserve"> and similar parameters.</w:t>
      </w:r>
      <w:r w:rsidR="00DA4F1B">
        <w:t xml:space="preserve"> Offeror will describe any HBM configuration in terms of </w:t>
      </w:r>
      <w:r w:rsidR="00007AAC">
        <w:t>dies per stack, density and power per die, and similar parameters.</w:t>
      </w:r>
    </w:p>
    <w:p w14:paraId="64BF61A6" w14:textId="61EAE6C7" w:rsidR="00183D3B" w:rsidRDefault="7A767F59" w:rsidP="00AD658A">
      <w:pPr>
        <w:pStyle w:val="StandardParagraph"/>
      </w:pPr>
      <w:r>
        <w:t xml:space="preserve">The System will provide a uniform quantity of memory across each compute node. </w:t>
      </w:r>
    </w:p>
    <w:p w14:paraId="59118C45" w14:textId="77777777" w:rsidR="00183D3B" w:rsidRDefault="7A767F59" w:rsidP="00AD658A">
      <w:pPr>
        <w:pStyle w:val="StandardParagraph"/>
      </w:pPr>
      <w:r>
        <w:t xml:space="preserve">Offeror will use a consistent memory configuration between benchmarks and the delivered system, </w:t>
      </w:r>
      <w:proofErr w:type="gramStart"/>
      <w:r>
        <w:t>i.e.</w:t>
      </w:r>
      <w:proofErr w:type="gramEnd"/>
      <w:r>
        <w:t xml:space="preserve"> production memory configuration cannot substantively differ from the benchmark configuration. </w:t>
      </w:r>
    </w:p>
    <w:p w14:paraId="7A15AF37" w14:textId="77777777" w:rsidR="00183D3B" w:rsidRPr="0061214C" w:rsidRDefault="259AD96E" w:rsidP="00E4502B">
      <w:pPr>
        <w:pStyle w:val="Heading2"/>
      </w:pPr>
      <w:bookmarkStart w:id="69" w:name="_Toc49345167"/>
      <w:bookmarkStart w:id="70" w:name="_Toc56689872"/>
      <w:r>
        <w:t>System Resilience (TR-1)</w:t>
      </w:r>
      <w:bookmarkEnd w:id="69"/>
      <w:bookmarkEnd w:id="70"/>
    </w:p>
    <w:p w14:paraId="16E1E36E" w14:textId="0A1EC29C" w:rsidR="005E45BC" w:rsidRDefault="7A767F59" w:rsidP="00AD658A">
      <w:pPr>
        <w:pStyle w:val="StandardParagraph"/>
      </w:pPr>
      <w:r>
        <w:t xml:space="preserve">Offeror will describe the features of C5 that contribute to system resiliency. </w:t>
      </w:r>
    </w:p>
    <w:p w14:paraId="5ED70EFC" w14:textId="5F345036" w:rsidR="00183D3B" w:rsidRDefault="7A767F59" w:rsidP="00AD658A">
      <w:pPr>
        <w:pStyle w:val="StandardParagraph"/>
      </w:pPr>
      <w:r>
        <w:t>Applications that fail must be restarted by the System Resource Manager (SRM). If the application uses services that have been affected by a system fault, these services must be automatically restored so that the application can continue to progress.</w:t>
      </w:r>
    </w:p>
    <w:p w14:paraId="7B66B974" w14:textId="6A4D3A52" w:rsidR="00183D3B" w:rsidRPr="005A7AE4" w:rsidRDefault="00183D3B" w:rsidP="00E4502B">
      <w:pPr>
        <w:pStyle w:val="Heading2"/>
      </w:pPr>
      <w:bookmarkStart w:id="71" w:name="_Toc508186204"/>
      <w:bookmarkStart w:id="72" w:name="_Toc49345168"/>
      <w:bookmarkStart w:id="73" w:name="_Toc56689873"/>
      <w:r w:rsidRPr="005A7AE4">
        <w:t xml:space="preserve">Early Access to </w:t>
      </w:r>
      <w:r w:rsidR="003C5B05">
        <w:t>C5</w:t>
      </w:r>
      <w:r w:rsidRPr="259AD96E">
        <w:t xml:space="preserve"> </w:t>
      </w:r>
      <w:r>
        <w:t xml:space="preserve">Hardware </w:t>
      </w:r>
      <w:r w:rsidRPr="005A7AE4">
        <w:t>Technology (TR-1)</w:t>
      </w:r>
      <w:bookmarkEnd w:id="71"/>
      <w:bookmarkEnd w:id="72"/>
      <w:bookmarkEnd w:id="73"/>
    </w:p>
    <w:p w14:paraId="2EE5842A" w14:textId="39706341" w:rsidR="00183D3B" w:rsidRDefault="46AAAB6F" w:rsidP="00AD658A">
      <w:pPr>
        <w:pStyle w:val="StandardParagraph"/>
      </w:pPr>
      <w:r>
        <w:t xml:space="preserve">The Offeror will propose mechanisms to provide the </w:t>
      </w:r>
      <w:r w:rsidR="00900AC2">
        <w:t>Company</w:t>
      </w:r>
      <w:r>
        <w:t xml:space="preserve"> with early access to hardware technology for hardware and software testing prior to inserting the technology into the C5 system. Small early access systems are encouraged, particularly if they are sited at the Laboratory. It is expected that Offeror will meet this expectation through delivery, integration and operation of a Test and Development System (TDS) that is architecturally similar or equivalent to the larger compute</w:t>
      </w:r>
      <w:r w:rsidR="0080263D">
        <w:t xml:space="preserve"> system</w:t>
      </w:r>
      <w:r>
        <w:t xml:space="preserve">. </w:t>
      </w:r>
    </w:p>
    <w:p w14:paraId="360BFDD3" w14:textId="5F4D840F" w:rsidR="00183D3B" w:rsidRPr="005A7AE4" w:rsidRDefault="00183D3B" w:rsidP="00E4502B">
      <w:pPr>
        <w:pStyle w:val="Heading2"/>
      </w:pPr>
      <w:bookmarkStart w:id="74" w:name="_Toc508186205"/>
      <w:bookmarkStart w:id="75" w:name="_Toc49345169"/>
      <w:bookmarkStart w:id="76" w:name="_Toc56689874"/>
      <w:r w:rsidRPr="005A7AE4">
        <w:t xml:space="preserve">Early Access to </w:t>
      </w:r>
      <w:r w:rsidR="003C5B05">
        <w:t>C5</w:t>
      </w:r>
      <w:r w:rsidRPr="005A7AE4">
        <w:t xml:space="preserve"> Software Technology (TR-1)</w:t>
      </w:r>
      <w:bookmarkEnd w:id="74"/>
      <w:bookmarkEnd w:id="75"/>
      <w:bookmarkEnd w:id="76"/>
    </w:p>
    <w:p w14:paraId="051554D5" w14:textId="279C890F" w:rsidR="00183D3B" w:rsidRDefault="46AAAB6F" w:rsidP="00AD658A">
      <w:pPr>
        <w:pStyle w:val="StandardParagraph"/>
      </w:pPr>
      <w:r>
        <w:t xml:space="preserve">The Offeror will propose mechanisms to provide the </w:t>
      </w:r>
      <w:r w:rsidR="00900AC2">
        <w:t>Company</w:t>
      </w:r>
      <w:r>
        <w:t xml:space="preserve"> with early access to software technology and to test software releases and patches before installation on the C5 system. It is expected that Offeror will meet this expectation through delivery, integration and operation of a TDS that is architecturally similar or equivalent to the larger compute partition.</w:t>
      </w:r>
    </w:p>
    <w:p w14:paraId="1E64264E" w14:textId="0CE8BE8B" w:rsidR="00183D3B" w:rsidRPr="005A7AE4" w:rsidRDefault="003C5B05" w:rsidP="00E4502B">
      <w:pPr>
        <w:pStyle w:val="Heading2"/>
      </w:pPr>
      <w:bookmarkStart w:id="77" w:name="_Ref489770918"/>
      <w:bookmarkStart w:id="78" w:name="_Toc508186206"/>
      <w:bookmarkStart w:id="79" w:name="_Toc49345170"/>
      <w:bookmarkStart w:id="80" w:name="_Toc56689875"/>
      <w:r>
        <w:lastRenderedPageBreak/>
        <w:t>C5</w:t>
      </w:r>
      <w:r w:rsidR="00183D3B">
        <w:t xml:space="preserve"> Hardware Options</w:t>
      </w:r>
      <w:bookmarkEnd w:id="77"/>
      <w:bookmarkEnd w:id="78"/>
      <w:bookmarkEnd w:id="79"/>
      <w:bookmarkEnd w:id="80"/>
    </w:p>
    <w:p w14:paraId="031E3749" w14:textId="34F1F78A" w:rsidR="00183D3B" w:rsidRDefault="6E56DC92" w:rsidP="00AD658A">
      <w:pPr>
        <w:pStyle w:val="StandardParagraph"/>
      </w:pPr>
      <w:r>
        <w:t xml:space="preserve">The Offeror </w:t>
      </w:r>
      <w:r w:rsidR="002B518B">
        <w:t xml:space="preserve">shall </w:t>
      </w:r>
      <w:r>
        <w:t xml:space="preserve">propose </w:t>
      </w:r>
      <w:r w:rsidR="007928C6">
        <w:t xml:space="preserve">scalable </w:t>
      </w:r>
      <w:r>
        <w:t xml:space="preserve">options using whatever is the natural unit for the proposed architecture design as determined by the Offeror. For example, for system size, the unit may be </w:t>
      </w:r>
      <w:r w:rsidR="007928C6">
        <w:t xml:space="preserve">an additional compute </w:t>
      </w:r>
      <w:r>
        <w:t xml:space="preserve">rack, or some other unit appropriate for the system architecture. </w:t>
      </w:r>
      <w:r w:rsidR="00303C6D">
        <w:t xml:space="preserve">Inflection points appropriate to the scaling options should be identified, </w:t>
      </w:r>
      <w:proofErr w:type="gramStart"/>
      <w:r w:rsidR="00303C6D">
        <w:t>i.e.</w:t>
      </w:r>
      <w:proofErr w:type="gramEnd"/>
      <w:r w:rsidR="00303C6D">
        <w:t xml:space="preserve"> cooling, infrastructure, or similar changes that are necessary to support a scaling options. </w:t>
      </w:r>
      <w:r>
        <w:t>If the proposed design has no option to scale one or more of these features, the Offeror should simply state this in the proposal response.</w:t>
      </w:r>
      <w:r w:rsidR="00906F7F">
        <w:t xml:space="preserve"> Cost data </w:t>
      </w:r>
      <w:r w:rsidR="00E02250">
        <w:t>shall</w:t>
      </w:r>
      <w:r w:rsidR="00906F7F">
        <w:t xml:space="preserve"> not be reflected in the Technical Volume.</w:t>
      </w:r>
    </w:p>
    <w:p w14:paraId="393BA0CB" w14:textId="77777777" w:rsidR="00183D3B" w:rsidRPr="00FB7726" w:rsidRDefault="7A767F59" w:rsidP="00754A34">
      <w:pPr>
        <w:pStyle w:val="Heading3"/>
      </w:pPr>
      <w:r>
        <w:t>Scale the System Size (TO-1)</w:t>
      </w:r>
    </w:p>
    <w:p w14:paraId="4B8063A3" w14:textId="14306027" w:rsidR="009E03C5" w:rsidRDefault="7A767F59" w:rsidP="00AD658A">
      <w:pPr>
        <w:pStyle w:val="StandardParagraph"/>
      </w:pPr>
      <w:r>
        <w:t>The Offeror will describe options for scaling the overall C5 system (size) beyond the baseline proposal using the appropriate natural unit for the proposed architectural design. These options must include and describe all supporting components that may be affected, including electrical and cooling distribution systems, network and switch fabrics.</w:t>
      </w:r>
    </w:p>
    <w:p w14:paraId="7F240935" w14:textId="790336B1" w:rsidR="00183D3B" w:rsidRDefault="003C5B05" w:rsidP="00754A34">
      <w:pPr>
        <w:pStyle w:val="Heading3"/>
      </w:pPr>
      <w:bookmarkStart w:id="81" w:name="_Ref531178903"/>
      <w:r>
        <w:t>C5</w:t>
      </w:r>
      <w:r w:rsidR="6E56DC92">
        <w:t xml:space="preserve"> </w:t>
      </w:r>
      <w:r w:rsidR="0080263D">
        <w:t>Test and Development System</w:t>
      </w:r>
      <w:r w:rsidR="6E56DC92">
        <w:t xml:space="preserve"> (</w:t>
      </w:r>
      <w:r w:rsidR="007C75E9">
        <w:t>TR-1</w:t>
      </w:r>
      <w:r w:rsidR="6E56DC92">
        <w:t>)</w:t>
      </w:r>
      <w:bookmarkEnd w:id="81"/>
    </w:p>
    <w:p w14:paraId="4F667A2A" w14:textId="0F022CED" w:rsidR="009E03C5" w:rsidRDefault="7A767F59" w:rsidP="00AD658A">
      <w:pPr>
        <w:pStyle w:val="StandardParagraph"/>
      </w:pPr>
      <w:r>
        <w:t xml:space="preserve">The Offeror will describe a system configuration that consists of a minimally deployable system that includes the TDS compute partition as well as its supporting login, management, telemetry and other key services. </w:t>
      </w:r>
    </w:p>
    <w:p w14:paraId="5DFCD1E3" w14:textId="73F471B4" w:rsidR="00602959" w:rsidRDefault="7A767F59" w:rsidP="00AD658A">
      <w:pPr>
        <w:pStyle w:val="StandardParagraph"/>
      </w:pPr>
      <w:r>
        <w:t xml:space="preserve">The Offeror will describe options for scaling the capacity of the TDS. </w:t>
      </w:r>
    </w:p>
    <w:p w14:paraId="33364F41" w14:textId="126DE047" w:rsidR="00183D3B" w:rsidRDefault="259AD96E" w:rsidP="00E4502B">
      <w:pPr>
        <w:pStyle w:val="Heading2"/>
      </w:pPr>
      <w:bookmarkStart w:id="82" w:name="_Toc49345171"/>
      <w:bookmarkStart w:id="83" w:name="_Toc56689876"/>
      <w:r>
        <w:t xml:space="preserve">Security Controls </w:t>
      </w:r>
      <w:r w:rsidR="00912F95">
        <w:t>(TR-1)</w:t>
      </w:r>
      <w:bookmarkEnd w:id="82"/>
      <w:bookmarkEnd w:id="83"/>
    </w:p>
    <w:p w14:paraId="458B3A31" w14:textId="3B42D320" w:rsidR="00183D3B" w:rsidRDefault="003C5B05" w:rsidP="00AD658A">
      <w:pPr>
        <w:pStyle w:val="StandardParagraph"/>
      </w:pPr>
      <w:r>
        <w:t>C5</w:t>
      </w:r>
      <w:r w:rsidR="00183D3B" w:rsidRPr="007B0E23">
        <w:t xml:space="preserve"> </w:t>
      </w:r>
      <w:r w:rsidR="007E7186">
        <w:t>will</w:t>
      </w:r>
      <w:r w:rsidR="00183D3B" w:rsidRPr="007B0E23">
        <w:t xml:space="preserve"> be </w:t>
      </w:r>
      <w:r w:rsidR="00183D3B" w:rsidRPr="00602959">
        <w:t xml:space="preserve">operated as Unclassified, with both Offeror and </w:t>
      </w:r>
      <w:r w:rsidR="00900AC2">
        <w:t>Company</w:t>
      </w:r>
      <w:r w:rsidR="00183D3B" w:rsidRPr="00602959">
        <w:t xml:space="preserve"> providing required safeguarding or dissemination controls, pursuant to and consistent with any applicable laws, regulations, and government</w:t>
      </w:r>
      <w:r w:rsidR="00183D3B" w:rsidRPr="007B0E23">
        <w:t>-wide policies.</w:t>
      </w:r>
    </w:p>
    <w:p w14:paraId="094451E1" w14:textId="45ECE81D" w:rsidR="00183D3B" w:rsidRPr="00FB7726" w:rsidRDefault="259AD96E" w:rsidP="00E4502B">
      <w:pPr>
        <w:pStyle w:val="Heading2"/>
      </w:pPr>
      <w:bookmarkStart w:id="84" w:name="_Toc49345172"/>
      <w:bookmarkStart w:id="85" w:name="_Toc56689877"/>
      <w:r>
        <w:t>Options for Mid-Life Upgrades (TO-1)</w:t>
      </w:r>
      <w:bookmarkEnd w:id="84"/>
      <w:bookmarkEnd w:id="85"/>
    </w:p>
    <w:p w14:paraId="1D05E3AE" w14:textId="0DAA41D4" w:rsidR="00183D3B" w:rsidRDefault="00E148A9" w:rsidP="00AD658A">
      <w:pPr>
        <w:pStyle w:val="StandardParagraph"/>
      </w:pPr>
      <w:r>
        <w:t xml:space="preserve">Although not currently funded, </w:t>
      </w:r>
      <w:r w:rsidR="00900AC2">
        <w:t>Company</w:t>
      </w:r>
      <w:r>
        <w:t xml:space="preserve"> wishes to understand the options for upgrading the proposed system (mid-life upgrade). Options may be </w:t>
      </w:r>
      <w:r w:rsidR="00602959">
        <w:t xml:space="preserve">concisely </w:t>
      </w:r>
      <w:r>
        <w:t xml:space="preserve">framed as simply as additional compute capability (addressed through </w:t>
      </w:r>
      <w:r w:rsidR="00EE173D">
        <w:t xml:space="preserve">existing </w:t>
      </w:r>
      <w:r>
        <w:t xml:space="preserve">scaling target requirements) or more complex upgrades that involve </w:t>
      </w:r>
      <w:r w:rsidR="00EE173D">
        <w:t>modification or addition of</w:t>
      </w:r>
      <w:r>
        <w:t xml:space="preserve"> components, subsystems, blades, processors, or other</w:t>
      </w:r>
      <w:r w:rsidR="00EE173D">
        <w:t xml:space="preserve"> technology.</w:t>
      </w:r>
      <w:r w:rsidR="00E02250">
        <w:t xml:space="preserve"> Cost data shall not be reflected in the Technical Volume.</w:t>
      </w:r>
    </w:p>
    <w:p w14:paraId="1F161101" w14:textId="77777777" w:rsidR="00982337" w:rsidRPr="00F70981" w:rsidRDefault="00982337" w:rsidP="00E4502B">
      <w:pPr>
        <w:pStyle w:val="Heading2"/>
      </w:pPr>
      <w:bookmarkStart w:id="86" w:name="_Toc508186215"/>
      <w:bookmarkStart w:id="87" w:name="_Toc49345173"/>
      <w:bookmarkStart w:id="88" w:name="_Toc56689878"/>
      <w:r w:rsidRPr="00F70981">
        <w:t>Compute Partition Hardware Requirements</w:t>
      </w:r>
      <w:bookmarkEnd w:id="86"/>
      <w:bookmarkEnd w:id="87"/>
      <w:bookmarkEnd w:id="88"/>
      <w:r w:rsidRPr="00F70981">
        <w:t xml:space="preserve"> </w:t>
      </w:r>
    </w:p>
    <w:p w14:paraId="0A26F0F1" w14:textId="77777777" w:rsidR="00982337" w:rsidRPr="00F70981" w:rsidRDefault="7A767F59" w:rsidP="00754A34">
      <w:pPr>
        <w:pStyle w:val="Heading3"/>
      </w:pPr>
      <w:r>
        <w:t>Hardware Performance Monitors (TR-1)</w:t>
      </w:r>
    </w:p>
    <w:p w14:paraId="12F5F7F7" w14:textId="5FEF1F39" w:rsidR="007032FD" w:rsidRPr="00AE430B" w:rsidRDefault="7A767F59" w:rsidP="00AD658A">
      <w:pPr>
        <w:pStyle w:val="StandardParagraph"/>
      </w:pPr>
      <w:r>
        <w:t>The compute nodes (CNs) will have hardware support for monitoring system performance. This is expected to provide a rich set of events pertaining to the motion of data as it flows across the full memory hierarchy between all proposed computational units. Further, it will include hardware support for monitoring message passing performance and congestion on all node interconnect interfaces of all proposed networks.</w:t>
      </w:r>
    </w:p>
    <w:p w14:paraId="1FAE799A" w14:textId="77777777" w:rsidR="00982337" w:rsidRDefault="00982337" w:rsidP="00754A34">
      <w:pPr>
        <w:pStyle w:val="Heading3"/>
      </w:pPr>
      <w:bookmarkStart w:id="89" w:name="_Ref229637390"/>
      <w:r>
        <w:t>Hardware Power and Energy Monitors and Control (TR-2)</w:t>
      </w:r>
      <w:bookmarkEnd w:id="89"/>
    </w:p>
    <w:p w14:paraId="037BD035" w14:textId="738DAD17" w:rsidR="00982337" w:rsidRDefault="7A767F59" w:rsidP="00AD658A">
      <w:pPr>
        <w:pStyle w:val="StandardParagraph"/>
      </w:pPr>
      <w:r>
        <w:t xml:space="preserve">CN hardware will support monitoring and control of system power and energy. The Offeror will document a Hardware Power Monitor and Control Interface (HPMCI) that will use this hardware support to measure and to </w:t>
      </w:r>
      <w:r>
        <w:lastRenderedPageBreak/>
        <w:t xml:space="preserve">log the total power of a node and to control its power consumption. HPMCI will support monitoring and control during idle periods as well as during active execution of user applications. </w:t>
      </w:r>
    </w:p>
    <w:p w14:paraId="5701A8F4" w14:textId="77777777" w:rsidR="00982337" w:rsidRPr="0061214C" w:rsidRDefault="00982337" w:rsidP="00754A34">
      <w:pPr>
        <w:pStyle w:val="Heading3"/>
      </w:pPr>
      <w:bookmarkStart w:id="90" w:name="_Ref228349975"/>
      <w:r w:rsidRPr="0061214C">
        <w:t>Hardware Debugging Support (TR-1)</w:t>
      </w:r>
      <w:bookmarkEnd w:id="90"/>
    </w:p>
    <w:p w14:paraId="72CBF653" w14:textId="40090793" w:rsidR="00F70981" w:rsidRDefault="7A767F59" w:rsidP="00AD658A">
      <w:pPr>
        <w:pStyle w:val="StandardParagraph"/>
      </w:pPr>
      <w:r>
        <w:t>CN cores will have hardware support for debugging of user applications, and in particular, hardware that enables setting regular data watchpoints and breakpoints. These hardware features will be made available directly to applications programmers in a documented API and utilized by the code development tools including the debugger.</w:t>
      </w:r>
    </w:p>
    <w:p w14:paraId="0ABA48DE" w14:textId="13BFC00D" w:rsidR="00982337" w:rsidRPr="0061214C" w:rsidRDefault="00F70981" w:rsidP="00E4502B">
      <w:pPr>
        <w:pStyle w:val="Heading2"/>
      </w:pPr>
      <w:bookmarkStart w:id="91" w:name="_Toc49345174"/>
      <w:bookmarkStart w:id="92" w:name="_Toc56689879"/>
      <w:r>
        <w:t>Compute Node Operation System (CNOS)</w:t>
      </w:r>
      <w:r w:rsidR="259AD96E">
        <w:t xml:space="preserve"> Execution Model (TR-1)</w:t>
      </w:r>
      <w:bookmarkEnd w:id="91"/>
      <w:bookmarkEnd w:id="92"/>
    </w:p>
    <w:p w14:paraId="278A1842" w14:textId="30F58EA2" w:rsidR="00982337" w:rsidRDefault="7A767F59" w:rsidP="00AD658A">
      <w:pPr>
        <w:pStyle w:val="StandardParagraph"/>
      </w:pPr>
      <w:r>
        <w:t xml:space="preserve">The Compute Node Operation System (CNOS) will support the following application runtime/job launching requirements: </w:t>
      </w:r>
    </w:p>
    <w:p w14:paraId="77D16ADF" w14:textId="77777777" w:rsidR="00982337" w:rsidRPr="00F70981" w:rsidRDefault="7A767F59" w:rsidP="00655AD5">
      <w:pPr>
        <w:pStyle w:val="LISTBullet"/>
      </w:pPr>
      <w:r>
        <w:t xml:space="preserve">Processes may be threaded and can dynamically load libraries via </w:t>
      </w:r>
      <w:proofErr w:type="spellStart"/>
      <w:proofErr w:type="gramStart"/>
      <w:r>
        <w:t>dlopen</w:t>
      </w:r>
      <w:proofErr w:type="spellEnd"/>
      <w:r>
        <w:t>(</w:t>
      </w:r>
      <w:proofErr w:type="gramEnd"/>
      <w:r>
        <w:t xml:space="preserve">) and related library functions, such as </w:t>
      </w:r>
      <w:proofErr w:type="spellStart"/>
      <w:r>
        <w:t>dlmopen</w:t>
      </w:r>
      <w:proofErr w:type="spellEnd"/>
      <w:r>
        <w:t>.</w:t>
      </w:r>
    </w:p>
    <w:p w14:paraId="37FDF77B" w14:textId="77777777" w:rsidR="00982337" w:rsidRPr="00F70981" w:rsidRDefault="7A767F59" w:rsidP="00655AD5">
      <w:pPr>
        <w:pStyle w:val="LISTBullet"/>
      </w:pPr>
      <w:r>
        <w:t>All tasks on a single CN will be able to allocate memory regions dynamically that are addressable by all processes on that node. Allocation and de-allocation may be a collective operation among a subset of the processes on a CN.</w:t>
      </w:r>
    </w:p>
    <w:p w14:paraId="250BF6F0" w14:textId="77777777" w:rsidR="00982337" w:rsidRPr="00F70981" w:rsidRDefault="7A767F59" w:rsidP="00655AD5">
      <w:pPr>
        <w:pStyle w:val="LISTBullet"/>
      </w:pPr>
      <w:r>
        <w:t>The MPI API will be supported for process-to-process communication within a job. Additional native packet transport libraries will be exposed.</w:t>
      </w:r>
    </w:p>
    <w:p w14:paraId="570D1314" w14:textId="77777777" w:rsidR="00982337" w:rsidRPr="00F70981" w:rsidRDefault="7A767F59" w:rsidP="00655AD5">
      <w:pPr>
        <w:pStyle w:val="LISTBullet"/>
      </w:pPr>
      <w:r>
        <w:t xml:space="preserve">The </w:t>
      </w:r>
      <w:proofErr w:type="spellStart"/>
      <w:r>
        <w:t>Pthread</w:t>
      </w:r>
      <w:proofErr w:type="spellEnd"/>
      <w:r>
        <w:t xml:space="preserve"> interface will be supported and will allow pinning of threads to hardware. MPI calls will be permitted from each </w:t>
      </w:r>
      <w:proofErr w:type="spellStart"/>
      <w:r>
        <w:t>Pthread</w:t>
      </w:r>
      <w:proofErr w:type="spellEnd"/>
      <w:r>
        <w:t>.</w:t>
      </w:r>
    </w:p>
    <w:p w14:paraId="2BA1C174" w14:textId="77777777" w:rsidR="00982337" w:rsidRPr="00F70981" w:rsidRDefault="7A767F59" w:rsidP="00655AD5">
      <w:pPr>
        <w:pStyle w:val="LISTBullet"/>
      </w:pPr>
      <w:r>
        <w:t>OpenMP threading will be supported. MPI calls will be permitted in the serial regions between parallel regions. MPI calls will be supported in OpenMP parallel loops and regions, with possible restrictions necessitated by the semantics of MPI and OpenMP.</w:t>
      </w:r>
    </w:p>
    <w:p w14:paraId="1EC0C31B" w14:textId="77777777" w:rsidR="00456D7B" w:rsidRPr="00F70981" w:rsidRDefault="7A767F59" w:rsidP="007E7186">
      <w:pPr>
        <w:pStyle w:val="LISTBullet"/>
      </w:pPr>
      <w:r>
        <w:t xml:space="preserve">The Offeror is only required to supply and to support one OS per node type, but the architecture should not preclude the booting of different node OSs. </w:t>
      </w:r>
      <w:proofErr w:type="gramStart"/>
      <w:r>
        <w:t>So</w:t>
      </w:r>
      <w:proofErr w:type="gramEnd"/>
      <w:r>
        <w:t xml:space="preserve"> a job may specify the CNOS kernel, or kernel version, to boot and to run the job on the CN.</w:t>
      </w:r>
    </w:p>
    <w:p w14:paraId="33466ADB" w14:textId="035B94C3" w:rsidR="002F1FF4" w:rsidRDefault="002F1FF4" w:rsidP="00E4502B">
      <w:pPr>
        <w:pStyle w:val="Heading2"/>
      </w:pPr>
      <w:bookmarkStart w:id="93" w:name="_Toc193173107"/>
      <w:bookmarkStart w:id="94" w:name="_Toc193869895"/>
      <w:bookmarkStart w:id="95" w:name="_Toc193173108"/>
      <w:bookmarkStart w:id="96" w:name="_Toc193869896"/>
      <w:bookmarkStart w:id="97" w:name="_Toc193173181"/>
      <w:bookmarkStart w:id="98" w:name="_Toc193869965"/>
      <w:bookmarkStart w:id="99" w:name="_Toc56689880"/>
      <w:bookmarkStart w:id="100" w:name="_Ref224564422"/>
      <w:bookmarkStart w:id="101" w:name="_Toc226963959"/>
      <w:bookmarkStart w:id="102" w:name="_Toc508186217"/>
      <w:bookmarkStart w:id="103" w:name="_Ref527577617"/>
      <w:bookmarkEnd w:id="61"/>
      <w:bookmarkEnd w:id="62"/>
      <w:bookmarkEnd w:id="63"/>
      <w:bookmarkEnd w:id="64"/>
      <w:bookmarkEnd w:id="93"/>
      <w:bookmarkEnd w:id="94"/>
      <w:bookmarkEnd w:id="95"/>
      <w:bookmarkEnd w:id="96"/>
      <w:bookmarkEnd w:id="97"/>
      <w:bookmarkEnd w:id="98"/>
      <w:r>
        <w:t>Runtime Variability</w:t>
      </w:r>
      <w:bookmarkEnd w:id="99"/>
    </w:p>
    <w:p w14:paraId="5DCEC1DD" w14:textId="77777777" w:rsidR="00A52CF4" w:rsidRDefault="7A767F59" w:rsidP="00754A34">
      <w:pPr>
        <w:pStyle w:val="Heading3"/>
      </w:pPr>
      <w:r>
        <w:t>Individual Application Runtime Variability (TR-1)</w:t>
      </w:r>
    </w:p>
    <w:p w14:paraId="5FF020D0" w14:textId="223F4764" w:rsidR="00A52CF4" w:rsidRDefault="7A767F59" w:rsidP="00AD658A">
      <w:pPr>
        <w:pStyle w:val="StandardParagraph"/>
      </w:pPr>
      <w:r>
        <w:t xml:space="preserve">The main loop runtime of each application benchmark on a dedicated system will not vary by more than 5% across executions. </w:t>
      </w:r>
    </w:p>
    <w:p w14:paraId="2F7E2502" w14:textId="77777777" w:rsidR="002F1FF4" w:rsidRDefault="7A767F59" w:rsidP="00754A34">
      <w:pPr>
        <w:pStyle w:val="Heading3"/>
      </w:pPr>
      <w:r>
        <w:t>Production Workload Runtime Variability (TR-1)</w:t>
      </w:r>
    </w:p>
    <w:p w14:paraId="39AE3062" w14:textId="47A36461" w:rsidR="00443E8E" w:rsidRPr="00443E8E" w:rsidRDefault="00443E8E" w:rsidP="00AD658A">
      <w:pPr>
        <w:pStyle w:val="StandardParagraph"/>
      </w:pPr>
      <w:r w:rsidRPr="00443E8E">
        <w:t xml:space="preserve">Job run-time variability negatively affects a variety of factors including system utilization, throughput, and scheduling. Given a situation where the </w:t>
      </w:r>
      <w:r w:rsidR="003C5B05">
        <w:t>C5</w:t>
      </w:r>
      <w:r w:rsidRPr="00443E8E">
        <w:t xml:space="preserve"> resources are heavily utilized (90% or more of </w:t>
      </w:r>
      <w:r>
        <w:t>compute nodes</w:t>
      </w:r>
      <w:r w:rsidRPr="00443E8E">
        <w:t xml:space="preserve"> are scheduled), the Offeror shall describe the attributes of their solution that will minimize run time variability, commit to a maximum </w:t>
      </w:r>
      <w:r w:rsidR="00252861">
        <w:t xml:space="preserve">main loop </w:t>
      </w:r>
      <w:r w:rsidRPr="00443E8E">
        <w:t xml:space="preserve">run time variability for the class of applications described in the benchmarks, and describe the rationale for that calculation. </w:t>
      </w:r>
      <w:r w:rsidR="00A60565">
        <w:t xml:space="preserve">The potential impact of I/O on runtime variability that is associated with F2 being a shared asset </w:t>
      </w:r>
      <w:r w:rsidR="00172D1B">
        <w:t>is</w:t>
      </w:r>
      <w:r w:rsidR="00A60565">
        <w:t xml:space="preserve"> eliminated by using main loop timings only.</w:t>
      </w:r>
    </w:p>
    <w:p w14:paraId="3FBA0884" w14:textId="383DA38B" w:rsidR="004A64D8" w:rsidRDefault="004A64D8" w:rsidP="00B30F31">
      <w:pPr>
        <w:pStyle w:val="Heading1"/>
      </w:pPr>
      <w:bookmarkStart w:id="104" w:name="_Ref56337073"/>
      <w:bookmarkStart w:id="105" w:name="_Toc56689881"/>
      <w:r w:rsidRPr="00C24AB9">
        <w:lastRenderedPageBreak/>
        <w:t>Input/Output</w:t>
      </w:r>
      <w:r w:rsidRPr="259AD96E">
        <w:t xml:space="preserve"> </w:t>
      </w:r>
      <w:r w:rsidRPr="00C24AB9">
        <w:t>Subsystem</w:t>
      </w:r>
      <w:bookmarkEnd w:id="100"/>
      <w:bookmarkEnd w:id="101"/>
      <w:bookmarkEnd w:id="102"/>
      <w:r w:rsidR="00EB7BBF" w:rsidRPr="259AD96E">
        <w:t xml:space="preserve"> </w:t>
      </w:r>
      <w:r w:rsidR="00485061">
        <w:t>(IOS)</w:t>
      </w:r>
      <w:r w:rsidR="00485061" w:rsidRPr="259AD96E">
        <w:t xml:space="preserve"> </w:t>
      </w:r>
      <w:r w:rsidR="00EB7BBF">
        <w:t>(T</w:t>
      </w:r>
      <w:r w:rsidR="0050635F">
        <w:t>R</w:t>
      </w:r>
      <w:r w:rsidR="00EB7BBF">
        <w:t>-1)</w:t>
      </w:r>
      <w:bookmarkEnd w:id="103"/>
      <w:bookmarkEnd w:id="104"/>
      <w:bookmarkEnd w:id="105"/>
    </w:p>
    <w:p w14:paraId="20CD753E" w14:textId="2C5EFD6D" w:rsidR="00EB7BBF" w:rsidRDefault="6E56DC92" w:rsidP="00AD658A">
      <w:pPr>
        <w:pStyle w:val="StandardParagraph"/>
      </w:pPr>
      <w:r>
        <w:t xml:space="preserve">The </w:t>
      </w:r>
      <w:r w:rsidR="00A60565">
        <w:t xml:space="preserve">F2 </w:t>
      </w:r>
      <w:r>
        <w:t xml:space="preserve">IOS is </w:t>
      </w:r>
      <w:r w:rsidR="0050635F">
        <w:t xml:space="preserve">an existing </w:t>
      </w:r>
      <w:r w:rsidR="00A5131E">
        <w:t>production resource</w:t>
      </w:r>
      <w:r w:rsidR="0050635F">
        <w:t xml:space="preserve">. </w:t>
      </w:r>
      <w:r w:rsidR="0014505D">
        <w:t>The requirements for</w:t>
      </w:r>
      <w:r w:rsidR="0050635F">
        <w:t xml:space="preserve"> C5 </w:t>
      </w:r>
      <w:r w:rsidR="0014505D">
        <w:t xml:space="preserve">that </w:t>
      </w:r>
      <w:r w:rsidR="0050635F">
        <w:t xml:space="preserve">are related to the </w:t>
      </w:r>
      <w:r w:rsidR="00D74CA4">
        <w:t>IOS</w:t>
      </w:r>
      <w:r w:rsidR="0014505D">
        <w:t xml:space="preserve"> involve the </w:t>
      </w:r>
      <w:r w:rsidR="0050635F">
        <w:t xml:space="preserve">ability to read and write from </w:t>
      </w:r>
      <w:r w:rsidR="0014505D">
        <w:t>F2</w:t>
      </w:r>
      <w:r w:rsidR="0050635F">
        <w:t xml:space="preserve"> across an EDR fabric.</w:t>
      </w:r>
      <w:r>
        <w:t xml:space="preserve"> </w:t>
      </w:r>
      <w:r w:rsidR="00F74AD6">
        <w:t>Offeror is responsible for all connections from C5 to the EDR fabric, including</w:t>
      </w:r>
      <w:r w:rsidR="00A5131E">
        <w:t xml:space="preserve"> router nodes (if applicable) and</w:t>
      </w:r>
      <w:r w:rsidR="00F74AD6">
        <w:t xml:space="preserve"> cables. In no case should an individual cable exceed 50m. </w:t>
      </w:r>
      <w:proofErr w:type="gramStart"/>
      <w:r w:rsidR="00172D1B">
        <w:t>i.e.</w:t>
      </w:r>
      <w:proofErr w:type="gramEnd"/>
      <w:r w:rsidR="00172D1B">
        <w:t xml:space="preserve"> the facility layout as described in § </w:t>
      </w:r>
      <w:r w:rsidR="00172D1B">
        <w:fldChar w:fldCharType="begin"/>
      </w:r>
      <w:r w:rsidR="00172D1B">
        <w:instrText xml:space="preserve"> REF _Ref56609738 \r \h </w:instrText>
      </w:r>
      <w:r w:rsidR="00172D1B">
        <w:fldChar w:fldCharType="separate"/>
      </w:r>
      <w:r w:rsidR="00791DC9">
        <w:t>13</w:t>
      </w:r>
      <w:r w:rsidR="00172D1B">
        <w:fldChar w:fldCharType="end"/>
      </w:r>
      <w:r w:rsidR="00172D1B">
        <w:t xml:space="preserve"> ensures that the worst-case distance from C5 to the IB switches that serve F2 is less than 50m. </w:t>
      </w:r>
      <w:r w:rsidR="00900AC2">
        <w:t>Company</w:t>
      </w:r>
      <w:r w:rsidR="00F74AD6">
        <w:t xml:space="preserve"> will provide corresponding EDR ports on a Mellanox S</w:t>
      </w:r>
      <w:r w:rsidR="00AD78DD">
        <w:t>witch IB-2 director-class EDR switch.</w:t>
      </w:r>
    </w:p>
    <w:p w14:paraId="6C502128" w14:textId="7A95C26B" w:rsidR="00AD78DD" w:rsidRDefault="00AD78DD" w:rsidP="00AD658A">
      <w:pPr>
        <w:pStyle w:val="StandardParagraph"/>
      </w:pPr>
      <w:r>
        <w:t xml:space="preserve">The </w:t>
      </w:r>
      <w:r w:rsidR="00172D1B">
        <w:t xml:space="preserve">F2 </w:t>
      </w:r>
      <w:r w:rsidR="00D74CA4">
        <w:t>IOS</w:t>
      </w:r>
      <w:r>
        <w:t xml:space="preserve"> provides a single POSIX namespace. The filesystem is </w:t>
      </w:r>
      <w:proofErr w:type="spellStart"/>
      <w:r>
        <w:t>Lustre</w:t>
      </w:r>
      <w:proofErr w:type="spellEnd"/>
      <w:r w:rsidR="00682C7D">
        <w:t xml:space="preserve"> LTS</w:t>
      </w:r>
      <w:r>
        <w:t>, using version 2.12 or later</w:t>
      </w:r>
      <w:r w:rsidR="00172D1B">
        <w:t xml:space="preserve"> (regularly updating the minor release level below 2.12 as appropriate)</w:t>
      </w:r>
      <w:r>
        <w:t xml:space="preserve">. The namespace design efficiently supports a mix of concurrent </w:t>
      </w:r>
      <w:r w:rsidR="0014505D">
        <w:t xml:space="preserve">small/large block </w:t>
      </w:r>
      <w:r>
        <w:t>read</w:t>
      </w:r>
      <w:r w:rsidR="0014505D">
        <w:t>/</w:t>
      </w:r>
      <w:r>
        <w:t xml:space="preserve">write </w:t>
      </w:r>
      <w:proofErr w:type="gramStart"/>
      <w:r>
        <w:t>operations, and</w:t>
      </w:r>
      <w:proofErr w:type="gramEnd"/>
      <w:r>
        <w:t xml:space="preserve"> has been tuned to accommodate NOAA application I/O characteristics. </w:t>
      </w:r>
      <w:r w:rsidR="0014505D">
        <w:t xml:space="preserve">This namespace is backed by </w:t>
      </w:r>
      <w:proofErr w:type="gramStart"/>
      <w:r w:rsidR="0014505D">
        <w:t>compression-enabled</w:t>
      </w:r>
      <w:proofErr w:type="gramEnd"/>
      <w:r w:rsidR="0014505D">
        <w:t xml:space="preserve"> ZFS for both block and metadata storage. F2 takes advantage of </w:t>
      </w:r>
      <w:proofErr w:type="spellStart"/>
      <w:r w:rsidR="0014505D">
        <w:t>Lustre’s</w:t>
      </w:r>
      <w:proofErr w:type="spellEnd"/>
      <w:r w:rsidR="0014505D">
        <w:t xml:space="preserve"> DNE feature for distributed metadata. </w:t>
      </w:r>
      <w:r w:rsidR="00D74CA4">
        <w:t xml:space="preserve">The </w:t>
      </w:r>
      <w:r w:rsidR="007E429E">
        <w:t>Offeror</w:t>
      </w:r>
      <w:r w:rsidR="00D74CA4">
        <w:t>’s</w:t>
      </w:r>
      <w:r w:rsidR="007E429E">
        <w:t xml:space="preserve"> </w:t>
      </w:r>
      <w:proofErr w:type="spellStart"/>
      <w:r w:rsidR="007E429E">
        <w:t>Lustre</w:t>
      </w:r>
      <w:proofErr w:type="spellEnd"/>
      <w:r w:rsidR="007E429E">
        <w:t xml:space="preserve"> client NID configuration shall be Company defined. </w:t>
      </w:r>
    </w:p>
    <w:p w14:paraId="7BD03ACB" w14:textId="18DF570D" w:rsidR="00E74303" w:rsidRDefault="0005376E" w:rsidP="00AD658A">
      <w:pPr>
        <w:pStyle w:val="StandardParagraph"/>
      </w:pPr>
      <w:r>
        <w:t xml:space="preserve">The IOS is </w:t>
      </w:r>
      <w:r w:rsidR="00172D1B">
        <w:t xml:space="preserve">currently </w:t>
      </w:r>
      <w:r>
        <w:t xml:space="preserve">significantly over-provisioned in terms of performance. </w:t>
      </w:r>
      <w:r w:rsidR="00E74303">
        <w:t xml:space="preserve">The </w:t>
      </w:r>
      <w:r w:rsidR="00E74303" w:rsidRPr="00E74303">
        <w:t xml:space="preserve">DDN SFA14KX block storage system, with 6 controller pairs, </w:t>
      </w:r>
      <w:r w:rsidR="00E74303">
        <w:t>and six</w:t>
      </w:r>
      <w:r w:rsidR="00E74303" w:rsidRPr="00E74303">
        <w:t xml:space="preserve"> Dell r640 OSS nodes per controller pair </w:t>
      </w:r>
      <w:r w:rsidR="00E74303">
        <w:t>has demonstrated</w:t>
      </w:r>
      <w:r w:rsidR="00E74303" w:rsidRPr="00E74303">
        <w:t xml:space="preserve"> sequential read/write performance in excess of 240GB/s. The F2 metadata subsystem</w:t>
      </w:r>
      <w:r w:rsidR="00E74303">
        <w:t>,</w:t>
      </w:r>
      <w:r w:rsidR="00E74303" w:rsidRPr="00E74303">
        <w:t xml:space="preserve"> a NetApp EF570 with 4 Dell r640 metadata servers as MDSs, can realize a sustained IOP rate in excess of 80k. </w:t>
      </w:r>
    </w:p>
    <w:p w14:paraId="5C55E285" w14:textId="224B4F0F" w:rsidR="0005376E" w:rsidRDefault="7A767F59" w:rsidP="00AD658A">
      <w:pPr>
        <w:pStyle w:val="StandardParagraph"/>
      </w:pPr>
      <w:r>
        <w:t xml:space="preserve">The Offeror will defend their proposed configuration from C5 to the EDR fabric without consideration for whether the IOS may impact the performance results on C5. Similarly, the IOS is not expected to influence run time variability results obtained during performance and stability testing within the Acceptance Test Framework. As the main loop time for the benchmarks is key, not the </w:t>
      </w:r>
      <w:proofErr w:type="gramStart"/>
      <w:r>
        <w:t>end to end</w:t>
      </w:r>
      <w:proofErr w:type="gramEnd"/>
      <w:r>
        <w:t xml:space="preserve"> runtime, I/O-heavy startup and other similar concerns are mitigated.</w:t>
      </w:r>
    </w:p>
    <w:p w14:paraId="3E24BDE7" w14:textId="01D90BD7" w:rsidR="00E74303" w:rsidRPr="00EB7BBF" w:rsidRDefault="00E74303" w:rsidP="00AD658A">
      <w:pPr>
        <w:pStyle w:val="StandardParagraph"/>
      </w:pPr>
      <w:r>
        <w:t xml:space="preserve">The Offeror must commit to and defend a runtime </w:t>
      </w:r>
      <w:proofErr w:type="spellStart"/>
      <w:r>
        <w:t>varability</w:t>
      </w:r>
      <w:proofErr w:type="spellEnd"/>
      <w:r>
        <w:t xml:space="preserve"> metric (§ </w:t>
      </w:r>
      <w:r>
        <w:fldChar w:fldCharType="begin"/>
      </w:r>
      <w:r>
        <w:instrText xml:space="preserve"> REF _Ref54800650 \r \h </w:instrText>
      </w:r>
      <w:r>
        <w:fldChar w:fldCharType="separate"/>
      </w:r>
      <w:r w:rsidR="00791DC9">
        <w:t>4.9</w:t>
      </w:r>
      <w:r>
        <w:fldChar w:fldCharType="end"/>
      </w:r>
      <w:r>
        <w:t xml:space="preserve">). In the event that Company identifies that the runtime variability metric is not met, Company agrees that analysis and </w:t>
      </w:r>
      <w:proofErr w:type="spellStart"/>
      <w:r>
        <w:t>migitation</w:t>
      </w:r>
      <w:proofErr w:type="spellEnd"/>
      <w:r>
        <w:t xml:space="preserve"> will exclude effects associated with the storage/file system.</w:t>
      </w:r>
    </w:p>
    <w:p w14:paraId="1C0CA686" w14:textId="5B6676D8" w:rsidR="00861CAE" w:rsidRDefault="00E73110" w:rsidP="00E4502B">
      <w:pPr>
        <w:pStyle w:val="Heading2"/>
      </w:pPr>
      <w:bookmarkStart w:id="106" w:name="_Toc527538847"/>
      <w:bookmarkStart w:id="107" w:name="_Toc527569467"/>
      <w:bookmarkStart w:id="108" w:name="_Toc527538848"/>
      <w:bookmarkStart w:id="109" w:name="_Toc527569468"/>
      <w:bookmarkStart w:id="110" w:name="_Toc527538849"/>
      <w:bookmarkStart w:id="111" w:name="_Toc527569469"/>
      <w:bookmarkStart w:id="112" w:name="_Toc527538850"/>
      <w:bookmarkStart w:id="113" w:name="_Toc527569470"/>
      <w:bookmarkStart w:id="114" w:name="_Toc527538851"/>
      <w:bookmarkStart w:id="115" w:name="_Toc527569471"/>
      <w:bookmarkStart w:id="116" w:name="_Toc527538852"/>
      <w:bookmarkStart w:id="117" w:name="_Toc527569472"/>
      <w:bookmarkStart w:id="118" w:name="_Toc527538853"/>
      <w:bookmarkStart w:id="119" w:name="_Toc527569473"/>
      <w:bookmarkStart w:id="120" w:name="_Toc527538854"/>
      <w:bookmarkStart w:id="121" w:name="_Toc527569474"/>
      <w:bookmarkStart w:id="122" w:name="_Toc527538855"/>
      <w:bookmarkStart w:id="123" w:name="_Toc527569475"/>
      <w:bookmarkStart w:id="124" w:name="_Toc527538856"/>
      <w:bookmarkStart w:id="125" w:name="_Toc527569476"/>
      <w:bookmarkStart w:id="126" w:name="_Toc527538857"/>
      <w:bookmarkStart w:id="127" w:name="_Toc527569477"/>
      <w:bookmarkStart w:id="128" w:name="_Toc527538858"/>
      <w:bookmarkStart w:id="129" w:name="_Toc527569478"/>
      <w:bookmarkStart w:id="130" w:name="_Toc527538859"/>
      <w:bookmarkStart w:id="131" w:name="_Toc527569479"/>
      <w:bookmarkStart w:id="132" w:name="_Toc527538860"/>
      <w:bookmarkStart w:id="133" w:name="_Toc527569480"/>
      <w:bookmarkStart w:id="134" w:name="_Toc527538861"/>
      <w:bookmarkStart w:id="135" w:name="_Toc527569481"/>
      <w:bookmarkStart w:id="136" w:name="_Toc527538862"/>
      <w:bookmarkStart w:id="137" w:name="_Toc527569482"/>
      <w:bookmarkStart w:id="138" w:name="_Toc527538863"/>
      <w:bookmarkStart w:id="139" w:name="_Toc527569483"/>
      <w:bookmarkStart w:id="140" w:name="_Toc527538864"/>
      <w:bookmarkStart w:id="141" w:name="_Toc527569484"/>
      <w:bookmarkStart w:id="142" w:name="_Toc527538865"/>
      <w:bookmarkStart w:id="143" w:name="_Toc527569485"/>
      <w:bookmarkStart w:id="144" w:name="_Toc508186218"/>
      <w:bookmarkStart w:id="145" w:name="_Ref508191613"/>
      <w:bookmarkStart w:id="146" w:name="_Toc49345177"/>
      <w:bookmarkStart w:id="147" w:name="_Toc56689882"/>
      <w:bookmarkStart w:id="148" w:name="_Toc157339658"/>
      <w:bookmarkStart w:id="149" w:name="_Toc157940207"/>
      <w:bookmarkStart w:id="150" w:name="_Ref179083367"/>
      <w:bookmarkStart w:id="151" w:name="_Ref189985072"/>
      <w:bookmarkStart w:id="152" w:name="_Ref502553913"/>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t xml:space="preserve">High-Level </w:t>
      </w:r>
      <w:r w:rsidR="00861CAE">
        <w:t xml:space="preserve">Requirements for </w:t>
      </w:r>
      <w:r w:rsidR="00F74AD6">
        <w:t xml:space="preserve">Communicating with </w:t>
      </w:r>
      <w:r w:rsidR="00861CAE">
        <w:t xml:space="preserve">the </w:t>
      </w:r>
      <w:r w:rsidR="003C5B05">
        <w:t>C5</w:t>
      </w:r>
      <w:r w:rsidR="00861CAE" w:rsidRPr="259AD96E">
        <w:t xml:space="preserve"> </w:t>
      </w:r>
      <w:bookmarkEnd w:id="144"/>
      <w:bookmarkEnd w:id="145"/>
      <w:r w:rsidR="003202BF">
        <w:t>I/O Subsystem</w:t>
      </w:r>
      <w:r w:rsidR="00C6285E">
        <w:t xml:space="preserve"> (IOS)</w:t>
      </w:r>
      <w:bookmarkEnd w:id="146"/>
      <w:bookmarkEnd w:id="147"/>
    </w:p>
    <w:p w14:paraId="04EA2E24" w14:textId="13A23CF0" w:rsidR="00AE3B18" w:rsidRPr="00AE3B18" w:rsidRDefault="00AE3B18" w:rsidP="00AE3B18">
      <w:pPr>
        <w:pStyle w:val="StandardParagraph"/>
      </w:pPr>
      <w:r>
        <w:t>All IOS tests listed in Section 6 will be performed on a quiesced storage and compute environment</w:t>
      </w:r>
      <w:r w:rsidR="00682C7D">
        <w:t xml:space="preserve"> to demonstrate that the compute system has adequate network connectivity</w:t>
      </w:r>
      <w:r w:rsidR="0062237A">
        <w:t xml:space="preserve"> and client tuning</w:t>
      </w:r>
      <w:r w:rsidR="00682C7D">
        <w:t xml:space="preserve"> to drive F2 to meet requirements</w:t>
      </w:r>
      <w:r>
        <w:t xml:space="preserve">. Clients will be mounted with </w:t>
      </w:r>
      <w:proofErr w:type="spellStart"/>
      <w:r>
        <w:t>noatime</w:t>
      </w:r>
      <w:proofErr w:type="spellEnd"/>
      <w:r>
        <w:t xml:space="preserve"> and with </w:t>
      </w:r>
      <w:proofErr w:type="spellStart"/>
      <w:r>
        <w:t>Lustre</w:t>
      </w:r>
      <w:proofErr w:type="spellEnd"/>
      <w:r>
        <w:t xml:space="preserve"> checksums disabled (assuming the compute HSN accommodates sufficient data integrity features). All </w:t>
      </w:r>
      <w:r w:rsidR="000418BC">
        <w:t>clients will be tuned</w:t>
      </w:r>
      <w:r w:rsidR="00675D70">
        <w:t xml:space="preserve"> consistent</w:t>
      </w:r>
      <w:r w:rsidR="000418BC">
        <w:t>ly</w:t>
      </w:r>
      <w:r w:rsidR="00675D70">
        <w:t xml:space="preserve"> and static</w:t>
      </w:r>
      <w:r w:rsidR="000418BC">
        <w:t>ally, and all servers will be tuned consistently and statically across all tests.</w:t>
      </w:r>
      <w:r w:rsidR="00EA47F1">
        <w:t xml:space="preserve"> If the Offeror proposes an LNET routed configuration to access F2 from C5, the Offeror shall provide the required number and configuration of the </w:t>
      </w:r>
      <w:r w:rsidR="00172D1B">
        <w:t xml:space="preserve">LNET </w:t>
      </w:r>
      <w:r w:rsidR="00EA47F1">
        <w:t>routers to meet the requirements.</w:t>
      </w:r>
    </w:p>
    <w:p w14:paraId="12271B41" w14:textId="4A113B34" w:rsidR="00F9583E" w:rsidRDefault="7A767F59" w:rsidP="00754A34">
      <w:pPr>
        <w:pStyle w:val="Heading3"/>
      </w:pPr>
      <w:proofErr w:type="spellStart"/>
      <w:r>
        <w:t>Lustre</w:t>
      </w:r>
      <w:proofErr w:type="spellEnd"/>
      <w:r>
        <w:t xml:space="preserve"> client software</w:t>
      </w:r>
    </w:p>
    <w:p w14:paraId="4504EE0D" w14:textId="1249269B" w:rsidR="00CF337B" w:rsidRDefault="00F9583E" w:rsidP="00F9583E">
      <w:pPr>
        <w:pStyle w:val="StandardParagraph"/>
      </w:pPr>
      <w:r>
        <w:t xml:space="preserve">C5 shall support native </w:t>
      </w:r>
      <w:proofErr w:type="spellStart"/>
      <w:r>
        <w:t>Lustre</w:t>
      </w:r>
      <w:proofErr w:type="spellEnd"/>
      <w:r>
        <w:t xml:space="preserve"> clients </w:t>
      </w:r>
      <w:r w:rsidR="0062237A">
        <w:t xml:space="preserve">on the compute nodes </w:t>
      </w:r>
      <w:r>
        <w:t xml:space="preserve">that provide IOS access. Offeror will provide a </w:t>
      </w:r>
      <w:proofErr w:type="spellStart"/>
      <w:r>
        <w:t>Lustre</w:t>
      </w:r>
      <w:proofErr w:type="spellEnd"/>
      <w:r>
        <w:t xml:space="preserve"> client</w:t>
      </w:r>
      <w:r w:rsidR="0062237A">
        <w:t xml:space="preserve"> and applicable HSN </w:t>
      </w:r>
      <w:proofErr w:type="spellStart"/>
      <w:r w:rsidR="0062237A">
        <w:t>Lustre</w:t>
      </w:r>
      <w:proofErr w:type="spellEnd"/>
      <w:r w:rsidR="0062237A">
        <w:t xml:space="preserve"> Network Driver (LND)</w:t>
      </w:r>
      <w:r w:rsidR="0062237A" w:rsidRPr="0062237A">
        <w:t xml:space="preserve"> </w:t>
      </w:r>
      <w:r w:rsidR="0062237A">
        <w:t>including build source for both. T</w:t>
      </w:r>
      <w:r>
        <w:t>he compute system that support</w:t>
      </w:r>
      <w:r w:rsidR="001C5D08">
        <w:t>s</w:t>
      </w:r>
      <w:r>
        <w:t xml:space="preserve"> </w:t>
      </w:r>
      <w:proofErr w:type="spellStart"/>
      <w:r>
        <w:t>Lustre</w:t>
      </w:r>
      <w:proofErr w:type="spellEnd"/>
      <w:r>
        <w:t xml:space="preserve"> features that include at a minimum: DNE, PFL, and </w:t>
      </w:r>
      <w:proofErr w:type="spellStart"/>
      <w:r>
        <w:t>DoM.</w:t>
      </w:r>
      <w:proofErr w:type="spellEnd"/>
      <w:r>
        <w:t xml:space="preserve"> The Offeror-provided </w:t>
      </w:r>
      <w:proofErr w:type="spellStart"/>
      <w:r>
        <w:t>Lustre</w:t>
      </w:r>
      <w:proofErr w:type="spellEnd"/>
      <w:r>
        <w:t xml:space="preserve"> client will </w:t>
      </w:r>
      <w:r w:rsidR="00682C7D">
        <w:t>follow</w:t>
      </w:r>
      <w:r w:rsidR="001C5D08">
        <w:t xml:space="preserve"> the latest stable </w:t>
      </w:r>
      <w:proofErr w:type="spellStart"/>
      <w:r w:rsidR="001C5D08">
        <w:t>Lustre</w:t>
      </w:r>
      <w:proofErr w:type="spellEnd"/>
      <w:r w:rsidR="001C5D08">
        <w:t xml:space="preserve"> release (LTS) by </w:t>
      </w:r>
      <w:r w:rsidR="00172D1B">
        <w:t>no more than</w:t>
      </w:r>
      <w:r w:rsidR="001C5D08">
        <w:t xml:space="preserve"> 4 months</w:t>
      </w:r>
      <w:r w:rsidR="00172D1B">
        <w:t xml:space="preserve"> (available within 4 months of release at </w:t>
      </w:r>
      <w:r w:rsidR="00172D1B" w:rsidRPr="00172D1B">
        <w:t>https://www.lustre.org/</w:t>
      </w:r>
      <w:r w:rsidR="00172D1B">
        <w:t>.</w:t>
      </w:r>
    </w:p>
    <w:p w14:paraId="0168265D" w14:textId="77777777" w:rsidR="00172D1B" w:rsidRDefault="7A767F59" w:rsidP="00F9583E">
      <w:pPr>
        <w:pStyle w:val="StandardParagraph"/>
      </w:pPr>
      <w:r>
        <w:lastRenderedPageBreak/>
        <w:t xml:space="preserve">Support for the </w:t>
      </w:r>
      <w:proofErr w:type="spellStart"/>
      <w:r>
        <w:t>Lustre</w:t>
      </w:r>
      <w:proofErr w:type="spellEnd"/>
      <w:r>
        <w:t xml:space="preserve"> </w:t>
      </w:r>
      <w:r w:rsidRPr="7A767F59">
        <w:rPr>
          <w:i/>
          <w:iCs/>
        </w:rPr>
        <w:t>client</w:t>
      </w:r>
      <w:r>
        <w:t xml:space="preserve"> and applicable HSN LND is the responsibility of the Offeror. </w:t>
      </w:r>
    </w:p>
    <w:p w14:paraId="085785D3" w14:textId="1B5AC647" w:rsidR="00F9583E" w:rsidRPr="00F9583E" w:rsidRDefault="00CF337B" w:rsidP="00F9583E">
      <w:pPr>
        <w:pStyle w:val="StandardParagraph"/>
      </w:pPr>
      <w:r>
        <w:t xml:space="preserve">Support for the </w:t>
      </w:r>
      <w:proofErr w:type="spellStart"/>
      <w:r>
        <w:t>Lustre</w:t>
      </w:r>
      <w:proofErr w:type="spellEnd"/>
      <w:r>
        <w:t xml:space="preserve"> </w:t>
      </w:r>
      <w:r w:rsidRPr="7A767F59">
        <w:rPr>
          <w:i/>
          <w:iCs/>
        </w:rPr>
        <w:t>server</w:t>
      </w:r>
      <w:r>
        <w:t xml:space="preserve"> is the responsibility of the </w:t>
      </w:r>
      <w:r w:rsidR="00900AC2">
        <w:t>Company</w:t>
      </w:r>
      <w:r>
        <w:t>.</w:t>
      </w:r>
    </w:p>
    <w:p w14:paraId="3979CDAB" w14:textId="69A24B14" w:rsidR="00742943" w:rsidRPr="00F37F99" w:rsidRDefault="7A767F59" w:rsidP="00754A34">
      <w:pPr>
        <w:pStyle w:val="Heading3"/>
      </w:pPr>
      <w:r>
        <w:t>Single Directory File Create Performance</w:t>
      </w:r>
    </w:p>
    <w:p w14:paraId="10D3DFC8" w14:textId="5AB02A1F" w:rsidR="00742943" w:rsidRDefault="7A767F59" w:rsidP="00AD658A">
      <w:pPr>
        <w:pStyle w:val="StandardParagraph"/>
      </w:pPr>
      <w:r>
        <w:t xml:space="preserve">The IOS namespace will provide a sustained file and directory create rate of 5,000 per second in a single directory. This performance will be observed using a single FEN and a single node of the compute partition separately. </w:t>
      </w:r>
    </w:p>
    <w:p w14:paraId="2B3CBA26" w14:textId="55150861" w:rsidR="00742943" w:rsidRDefault="7A767F59" w:rsidP="00754A34">
      <w:pPr>
        <w:pStyle w:val="Heading3"/>
      </w:pPr>
      <w:r>
        <w:t>Small File Size Transactions Performance</w:t>
      </w:r>
    </w:p>
    <w:p w14:paraId="53BE0A03" w14:textId="6F0231EF" w:rsidR="00742943" w:rsidRDefault="7A767F59" w:rsidP="00AD658A">
      <w:pPr>
        <w:pStyle w:val="StandardParagraph"/>
      </w:pPr>
      <w:r>
        <w:t>The IOS namespace will sustain an aggregate of 40,000 transactions per second for 5 minutes for parallel file operations where 32 KiB is written into each file from the CN partition in parallel using a sufficient number of CNs (create, open, write, close). The Offeror will describe the assumptions and required number of CNs used to achieve this performance.</w:t>
      </w:r>
    </w:p>
    <w:p w14:paraId="7CF42869" w14:textId="0D350581" w:rsidR="00243959" w:rsidRDefault="7A767F59" w:rsidP="00754A34">
      <w:pPr>
        <w:pStyle w:val="Heading3"/>
      </w:pPr>
      <w:r>
        <w:t xml:space="preserve">Aggregate Client File I/O Read/Write Performance </w:t>
      </w:r>
    </w:p>
    <w:p w14:paraId="791630AC" w14:textId="14F38E0E" w:rsidR="00243959" w:rsidRPr="00243959" w:rsidRDefault="7A767F59" w:rsidP="00AD658A">
      <w:pPr>
        <w:pStyle w:val="StandardParagraph"/>
      </w:pPr>
      <w:r>
        <w:t>The IOS namespace will provide a sustained aggregate parallel read and write I/O performance of 200 GB/s using 2 MB I/O sizes for no less than 10 minutes using a sufficient number of compute clients. This performance will be observed from the CN partition using sufficient CNs. The Offeror will describe the assumptions and required number of CNs.</w:t>
      </w:r>
    </w:p>
    <w:p w14:paraId="2D07D9FA" w14:textId="70DF1AE8" w:rsidR="00CE0B83" w:rsidRDefault="7A767F59" w:rsidP="00754A34">
      <w:pPr>
        <w:pStyle w:val="Heading3"/>
      </w:pPr>
      <w:r>
        <w:t>Single Client File I/O Read/Write Performance</w:t>
      </w:r>
    </w:p>
    <w:p w14:paraId="21421148" w14:textId="232E4B63" w:rsidR="00CE0B83" w:rsidRPr="00243959" w:rsidRDefault="6E56DC92" w:rsidP="00AD658A">
      <w:pPr>
        <w:pStyle w:val="StandardParagraph"/>
      </w:pPr>
      <w:r>
        <w:t xml:space="preserve">The </w:t>
      </w:r>
      <w:r w:rsidR="00801A0D">
        <w:t xml:space="preserve">IOS </w:t>
      </w:r>
      <w:r>
        <w:t>namespace will provide a sustained parallel read</w:t>
      </w:r>
      <w:r w:rsidR="003369FB">
        <w:t xml:space="preserve"> and write</w:t>
      </w:r>
      <w:r>
        <w:t xml:space="preserve"> I/O performance of 1</w:t>
      </w:r>
      <w:r w:rsidR="007E429E">
        <w:t>0</w:t>
      </w:r>
      <w:r>
        <w:t xml:space="preserve"> GB/s using </w:t>
      </w:r>
      <w:r w:rsidR="00AE3B18">
        <w:t>2</w:t>
      </w:r>
      <w:r>
        <w:t xml:space="preserve"> MB I/O sizes for no less than </w:t>
      </w:r>
      <w:r w:rsidR="00AE3B18">
        <w:t>10</w:t>
      </w:r>
      <w:r>
        <w:t xml:space="preserve"> minutes from a single compute client.</w:t>
      </w:r>
      <w:r w:rsidR="00F74AD6">
        <w:t xml:space="preserve"> This performance will be observed from the CN partition using sufficient CNs. The Offeror will describe the assumptions and required number of CNs.</w:t>
      </w:r>
    </w:p>
    <w:p w14:paraId="1E4914AB" w14:textId="75D00176" w:rsidR="00DF10BD" w:rsidRPr="005A7AE4" w:rsidRDefault="00DB667F" w:rsidP="00B30F31">
      <w:pPr>
        <w:pStyle w:val="Heading1"/>
      </w:pPr>
      <w:bookmarkStart w:id="153" w:name="_Toc508186220"/>
      <w:bookmarkStart w:id="154" w:name="_Toc56689883"/>
      <w:bookmarkStart w:id="155" w:name="_Toc226964008"/>
      <w:r w:rsidRPr="005A7AE4">
        <w:t>High Performance Interconnect</w:t>
      </w:r>
      <w:r>
        <w:t xml:space="preserve"> (TR-1)</w:t>
      </w:r>
      <w:bookmarkEnd w:id="153"/>
      <w:bookmarkEnd w:id="154"/>
    </w:p>
    <w:p w14:paraId="46436D76" w14:textId="41ADCFA8" w:rsidR="00DF10BD" w:rsidRDefault="7A767F59" w:rsidP="00AD658A">
      <w:pPr>
        <w:pStyle w:val="StandardParagraph"/>
      </w:pPr>
      <w:r>
        <w:t xml:space="preserve">The Offeror will provide a physical network or networks for high-performance intra-application communication within the system. The Offeror will configure each node in the system with one or more high speed, high messaging rate interconnect interfaces. This (these) interface(s) will allow all compute elements in the system simultaneously to communicate synchronously or asynchronously with the </w:t>
      </w:r>
      <w:proofErr w:type="gramStart"/>
      <w:r>
        <w:t>high speed</w:t>
      </w:r>
      <w:proofErr w:type="gramEnd"/>
      <w:r>
        <w:t xml:space="preserve"> interconnect. The interconnect will enable low-latency communication for one- and two-sided paradigms.</w:t>
      </w:r>
    </w:p>
    <w:p w14:paraId="7873A99A" w14:textId="39CF898D" w:rsidR="008E4CEC" w:rsidRPr="00333775" w:rsidRDefault="6E56DC92" w:rsidP="00AD658A">
      <w:pPr>
        <w:pStyle w:val="StandardParagraph"/>
      </w:pPr>
      <w:r>
        <w:t>The Offeror will provide a high-level description of the system interconnect’s topology, latencies, bandwidths, bi-section bandwidth, routing algorithm, and congestion mitigation techniques. Offeror will describe anticipated bit error rates and recovery mechanisms.</w:t>
      </w:r>
      <w:r w:rsidR="007E5904">
        <w:t xml:space="preserve"> Offeror will describe connectivity to </w:t>
      </w:r>
      <w:r w:rsidR="00801A0D">
        <w:t xml:space="preserve">the F2 </w:t>
      </w:r>
      <w:r w:rsidR="007E5904">
        <w:t>IOS</w:t>
      </w:r>
      <w:r w:rsidR="003369FB">
        <w:t xml:space="preserve"> including the required number of file system routers (if applicable). </w:t>
      </w:r>
    </w:p>
    <w:p w14:paraId="158365B2" w14:textId="5D40FE73" w:rsidR="004A64D8" w:rsidRDefault="004A64D8" w:rsidP="00B30F31">
      <w:pPr>
        <w:pStyle w:val="Heading1"/>
      </w:pPr>
      <w:bookmarkStart w:id="156" w:name="_Toc193173139"/>
      <w:bookmarkStart w:id="157" w:name="_Toc193173140"/>
      <w:bookmarkStart w:id="158" w:name="_Toc193173141"/>
      <w:bookmarkStart w:id="159" w:name="_Toc193173151"/>
      <w:bookmarkStart w:id="160" w:name="_Toc193869935"/>
      <w:bookmarkStart w:id="161" w:name="_Ref489725286"/>
      <w:bookmarkStart w:id="162" w:name="_Ref489725376"/>
      <w:bookmarkStart w:id="163" w:name="_Toc226964055"/>
      <w:bookmarkStart w:id="164" w:name="_Toc508186227"/>
      <w:bookmarkStart w:id="165" w:name="_Toc56689884"/>
      <w:bookmarkEnd w:id="148"/>
      <w:bookmarkEnd w:id="149"/>
      <w:bookmarkEnd w:id="150"/>
      <w:bookmarkEnd w:id="151"/>
      <w:bookmarkEnd w:id="152"/>
      <w:bookmarkEnd w:id="155"/>
      <w:bookmarkEnd w:id="156"/>
      <w:bookmarkEnd w:id="157"/>
      <w:bookmarkEnd w:id="158"/>
      <w:bookmarkEnd w:id="159"/>
      <w:bookmarkEnd w:id="160"/>
      <w:r>
        <w:t>Base Operating System, Middleware and System Resource Management</w:t>
      </w:r>
      <w:bookmarkEnd w:id="161"/>
      <w:bookmarkEnd w:id="162"/>
      <w:bookmarkEnd w:id="163"/>
      <w:bookmarkEnd w:id="164"/>
      <w:bookmarkEnd w:id="165"/>
    </w:p>
    <w:p w14:paraId="79FC574E" w14:textId="420ECAEA" w:rsidR="000C3C74" w:rsidRDefault="00801A0D" w:rsidP="00AD658A">
      <w:pPr>
        <w:pStyle w:val="StandardParagraph"/>
      </w:pPr>
      <w:bookmarkStart w:id="166" w:name="_Ref224566553"/>
      <w:bookmarkStart w:id="167" w:name="_Toc224719757"/>
      <w:bookmarkStart w:id="168" w:name="_Ref226963186"/>
      <w:bookmarkStart w:id="169" w:name="_Toc226964056"/>
      <w:bookmarkStart w:id="170" w:name="_Toc508186228"/>
      <w:r>
        <w:t>Key</w:t>
      </w:r>
      <w:r w:rsidR="00CA7BD7">
        <w:t xml:space="preserve"> contributing factors include a stable and resilient operating system and software stack, a capable programming environment, including high-performing compilers, tuned libraries, and capable debugging, functional I/O that meets the bandwidth and latency requirements of a time-critical workflow</w:t>
      </w:r>
      <w:r w:rsidR="000C3C74">
        <w:t>.</w:t>
      </w:r>
    </w:p>
    <w:p w14:paraId="6CE10E24" w14:textId="36A1D886" w:rsidR="004A64D8" w:rsidRPr="00FE3A27" w:rsidRDefault="000C3C74" w:rsidP="00E4502B">
      <w:pPr>
        <w:pStyle w:val="Heading2"/>
      </w:pPr>
      <w:r>
        <w:lastRenderedPageBreak/>
        <w:t xml:space="preserve"> </w:t>
      </w:r>
      <w:bookmarkStart w:id="171" w:name="_Toc49345180"/>
      <w:bookmarkStart w:id="172" w:name="_Toc56689885"/>
      <w:r w:rsidR="259AD96E">
        <w:t>Base Operating System Requirements (TR-1)</w:t>
      </w:r>
      <w:bookmarkEnd w:id="166"/>
      <w:bookmarkEnd w:id="167"/>
      <w:bookmarkEnd w:id="168"/>
      <w:bookmarkEnd w:id="169"/>
      <w:bookmarkEnd w:id="170"/>
      <w:bookmarkEnd w:id="171"/>
      <w:bookmarkEnd w:id="172"/>
    </w:p>
    <w:p w14:paraId="10E868ED" w14:textId="4FC099CF" w:rsidR="00FE5980" w:rsidRDefault="7A767F59" w:rsidP="00AD658A">
      <w:pPr>
        <w:pStyle w:val="StandardParagraph"/>
      </w:pPr>
      <w:r>
        <w:t>The Offeror will provide on Front End Environment (FEE) and System Management Nodes (SMN) a standard multiuser Linux Standards Base specification V4.1 or then current (</w:t>
      </w:r>
      <w:hyperlink r:id="rId38">
        <w:r w:rsidRPr="7A767F59">
          <w:rPr>
            <w:rStyle w:val="Hyperlink"/>
          </w:rPr>
          <w:t xml:space="preserve">http://www.linux-foundation.org/collaborate/workgroups/lsb </w:t>
        </w:r>
      </w:hyperlink>
      <w:r>
        <w:t>) compliant interactive base operating system (BOS). The BOS will:</w:t>
      </w:r>
    </w:p>
    <w:p w14:paraId="3F0E0AAA" w14:textId="77777777" w:rsidR="00FE5980" w:rsidRDefault="7A767F59" w:rsidP="00754A34">
      <w:pPr>
        <w:pStyle w:val="LISTBullet"/>
      </w:pPr>
      <w:r>
        <w:t xml:space="preserve">Include the full feature set and packages available in a then-current standard Linux </w:t>
      </w:r>
      <w:proofErr w:type="gramStart"/>
      <w:r>
        <w:t>distribution;</w:t>
      </w:r>
      <w:proofErr w:type="gramEnd"/>
    </w:p>
    <w:p w14:paraId="18BBE8F0" w14:textId="77777777" w:rsidR="00FE5980" w:rsidRDefault="7A767F59" w:rsidP="00754A34">
      <w:pPr>
        <w:pStyle w:val="LISTBullet"/>
      </w:pPr>
      <w:r>
        <w:t xml:space="preserve">Utilize standard Linux packaging methods; all files in the distribution will be owned by a package and dependencies between packages will be </w:t>
      </w:r>
      <w:proofErr w:type="gramStart"/>
      <w:r>
        <w:t>enforced;</w:t>
      </w:r>
      <w:proofErr w:type="gramEnd"/>
    </w:p>
    <w:p w14:paraId="7BE3F61B" w14:textId="77777777" w:rsidR="00FE5980" w:rsidRDefault="7A767F59" w:rsidP="00754A34">
      <w:pPr>
        <w:pStyle w:val="LISTBullet"/>
      </w:pPr>
      <w:r>
        <w:t xml:space="preserve">Include source code for all base Linux packages from which the corresponding binary packages can be built in a reproducible </w:t>
      </w:r>
      <w:proofErr w:type="gramStart"/>
      <w:r>
        <w:t>fashion;</w:t>
      </w:r>
      <w:proofErr w:type="gramEnd"/>
    </w:p>
    <w:p w14:paraId="73656F7A" w14:textId="77777777" w:rsidR="00FE5980" w:rsidRDefault="7A767F59" w:rsidP="00754A34">
      <w:pPr>
        <w:pStyle w:val="LISTBullet"/>
      </w:pPr>
      <w:r>
        <w:t xml:space="preserve">Provide consistent APIs and ABIs within a major release of distribution (meaning a binary built on version X.1 will run on any other version </w:t>
      </w:r>
      <w:proofErr w:type="spellStart"/>
      <w:r>
        <w:t>X.n</w:t>
      </w:r>
      <w:proofErr w:type="spellEnd"/>
      <w:r>
        <w:t>).</w:t>
      </w:r>
    </w:p>
    <w:p w14:paraId="15729D53" w14:textId="4C8B4474" w:rsidR="00FE5980" w:rsidRDefault="6E56DC92" w:rsidP="00AD658A">
      <w:pPr>
        <w:pStyle w:val="StandardParagraph"/>
      </w:pPr>
      <w:r>
        <w:t xml:space="preserve">The BOS will trail the official distribution release by no more than eight months. Updates will continue throughout the life of the system, including both major and minor versions and be buildable from source by the </w:t>
      </w:r>
      <w:r w:rsidR="00900AC2">
        <w:t>Company</w:t>
      </w:r>
      <w:r>
        <w:t>.</w:t>
      </w:r>
    </w:p>
    <w:p w14:paraId="690A3252" w14:textId="77777777" w:rsidR="005C18F8" w:rsidRPr="00754A34" w:rsidRDefault="7A767F59" w:rsidP="00754A34">
      <w:pPr>
        <w:pStyle w:val="Heading3"/>
      </w:pPr>
      <w:r>
        <w:t>Kernel Debugging (TR-2)</w:t>
      </w:r>
    </w:p>
    <w:p w14:paraId="47396455" w14:textId="38DEC770" w:rsidR="00FE5980" w:rsidRDefault="7A767F59" w:rsidP="00AD658A">
      <w:pPr>
        <w:pStyle w:val="StandardParagraph"/>
      </w:pPr>
      <w:r>
        <w:t xml:space="preserve">The Linux kernel in the Offeror’s BOS will function correctly when all common debugging options are enabled including those features that are enabled at compile time. </w:t>
      </w:r>
      <w:proofErr w:type="spellStart"/>
      <w:r>
        <w:t>Kdump</w:t>
      </w:r>
      <w:proofErr w:type="spellEnd"/>
      <w:r>
        <w:t xml:space="preserve"> (or equivalent) will work reliably and dumps will work over a network (preferred) or to local non-volatile storage (what that exists). Crash (or other online and offline kernel debugger) will work reliably.</w:t>
      </w:r>
    </w:p>
    <w:p w14:paraId="7FCAE3F9" w14:textId="77777777" w:rsidR="005C18F8" w:rsidRDefault="7A767F59" w:rsidP="00754A34">
      <w:pPr>
        <w:pStyle w:val="Heading3"/>
      </w:pPr>
      <w:r>
        <w:t>Networking Protocols (TR-1)</w:t>
      </w:r>
    </w:p>
    <w:p w14:paraId="3781B2E0" w14:textId="57860348" w:rsidR="00D36FF0" w:rsidRDefault="7A767F59" w:rsidP="00D36FF0">
      <w:pPr>
        <w:pStyle w:val="StandardParagraph"/>
      </w:pPr>
      <w:r>
        <w:t xml:space="preserve">The Offeror’s BOS will include IETF standards-compliant versions of the following protocols: IPv4, IPv6, TCP/IP, UDP, NFSv3, NFSv4, LDAPv3, OSPF v2/v3, LACP 802.1ax, Multi chassis link aggregation (MLAG), </w:t>
      </w:r>
      <w:proofErr w:type="spellStart"/>
      <w:r>
        <w:t>VxLAN</w:t>
      </w:r>
      <w:proofErr w:type="spellEnd"/>
      <w:r>
        <w:t xml:space="preserve">, Protocol Independent Multicast routing (SM, DM, </w:t>
      </w:r>
      <w:proofErr w:type="spellStart"/>
      <w:r>
        <w:t>Bidir</w:t>
      </w:r>
      <w:proofErr w:type="spellEnd"/>
      <w:r>
        <w:t>, SSM), and BGP v4.</w:t>
      </w:r>
    </w:p>
    <w:p w14:paraId="034922B0" w14:textId="0456FDF8" w:rsidR="00D36FF0" w:rsidRDefault="7A767F59" w:rsidP="00D36FF0">
      <w:pPr>
        <w:pStyle w:val="StandardParagraph"/>
      </w:pPr>
      <w:r>
        <w:t>Provided switches will include a method of obtaining MAC addresses of connected hosts via SNMP, or API for management and automation purposes. Provided switches will be configured to ensure adequate buffering; Packet loss shall not exceed 0.1% based on flows between management/support devices (NFS/LDAP) and computes nodes.</w:t>
      </w:r>
    </w:p>
    <w:p w14:paraId="6DF7752E" w14:textId="77777777" w:rsidR="005C18F8" w:rsidRDefault="005C18F8" w:rsidP="00754A34">
      <w:pPr>
        <w:pStyle w:val="Heading3"/>
      </w:pPr>
      <w:bookmarkStart w:id="173" w:name="_Ref490820829"/>
      <w:r>
        <w:t>Reliable System Logging (TR-1)</w:t>
      </w:r>
      <w:bookmarkEnd w:id="173"/>
    </w:p>
    <w:p w14:paraId="49575EF2" w14:textId="233B2188" w:rsidR="00FE5980" w:rsidRDefault="6E56DC92" w:rsidP="00AD658A">
      <w:pPr>
        <w:pStyle w:val="StandardParagraph"/>
      </w:pPr>
      <w:r>
        <w:t xml:space="preserve">The Offeror’s BOS will include standards-based system logging. The BOS will have the ability to log to local disk </w:t>
      </w:r>
      <w:r w:rsidR="0083238B">
        <w:t xml:space="preserve">(where those exist) </w:t>
      </w:r>
      <w:r>
        <w:t xml:space="preserve">as well as to send log messages reliably to multiple remote systems. </w:t>
      </w:r>
      <w:r w:rsidR="00900AC2">
        <w:t>Company</w:t>
      </w:r>
      <w:r w:rsidR="0083238B">
        <w:t xml:space="preserve"> leverages standards-based centralized (remote) log management and monitoring systems, including</w:t>
      </w:r>
      <w:r w:rsidR="00801A0D">
        <w:t xml:space="preserve"> or </w:t>
      </w:r>
      <w:proofErr w:type="gramStart"/>
      <w:r w:rsidR="0065746A">
        <w:t>i</w:t>
      </w:r>
      <w:r w:rsidR="00801A0D">
        <w:t xml:space="preserve">ntegrating  </w:t>
      </w:r>
      <w:r w:rsidR="00801A0D" w:rsidRPr="00801A0D">
        <w:t>Elasticsearch</w:t>
      </w:r>
      <w:proofErr w:type="gramEnd"/>
      <w:r w:rsidR="00801A0D" w:rsidRPr="00801A0D">
        <w:t>, Logstash, and Kibana</w:t>
      </w:r>
      <w:r w:rsidR="00801A0D">
        <w:t xml:space="preserve"> (ELK), Kafka and </w:t>
      </w:r>
      <w:r w:rsidR="0083238B">
        <w:t xml:space="preserve">Nagios. </w:t>
      </w:r>
      <w:r>
        <w:t xml:space="preserve">In case of network outages, the logging daemon should queue messages locally </w:t>
      </w:r>
      <w:r w:rsidR="0083238B">
        <w:t xml:space="preserve">(where possible) </w:t>
      </w:r>
      <w:r>
        <w:t>and deliver them remotely when network connectivity is restored.</w:t>
      </w:r>
    </w:p>
    <w:p w14:paraId="37E23FDC" w14:textId="77777777" w:rsidR="005C18F8" w:rsidRDefault="7A767F59" w:rsidP="00754A34">
      <w:pPr>
        <w:pStyle w:val="Heading3"/>
      </w:pPr>
      <w:r>
        <w:t>Operating System Security</w:t>
      </w:r>
    </w:p>
    <w:p w14:paraId="7DB89B82" w14:textId="77777777" w:rsidR="005C18F8" w:rsidRPr="005C18F8" w:rsidRDefault="005C18F8" w:rsidP="00E4502B">
      <w:pPr>
        <w:pStyle w:val="Heading4"/>
      </w:pPr>
      <w:bookmarkStart w:id="174" w:name="_Ref508192015"/>
      <w:r w:rsidRPr="00754A34">
        <w:t>Authentication</w:t>
      </w:r>
      <w:r>
        <w:t xml:space="preserve"> and Access Control (TR-1)</w:t>
      </w:r>
      <w:bookmarkEnd w:id="174"/>
    </w:p>
    <w:p w14:paraId="2E32BA19" w14:textId="77777777" w:rsidR="00FE5980" w:rsidRDefault="7A767F59" w:rsidP="00AD658A">
      <w:pPr>
        <w:pStyle w:val="StandardParagraph"/>
      </w:pPr>
      <w:r>
        <w:t xml:space="preserve">The Offeror’s BOS will implement basic Linux authentication and authorization functions. All authentication-related actions will be logged </w:t>
      </w:r>
      <w:proofErr w:type="gramStart"/>
      <w:r>
        <w:t>including:</w:t>
      </w:r>
      <w:proofErr w:type="gramEnd"/>
      <w:r>
        <w:t xml:space="preserve"> logon and logoff; password changes; unsuccessful logon attempts; and </w:t>
      </w:r>
      <w:r>
        <w:lastRenderedPageBreak/>
        <w:t>blocking of a user along with the reason for blocking. User access will be denied after an administrator-configured number of unsuccessful logon attempts. All Offeror-supplied login utilities and authentication APIs will allow for replacement of the standard authentication mechanism with a site-specific pluggable authentication module (PAM).</w:t>
      </w:r>
    </w:p>
    <w:p w14:paraId="6B1A0BE6" w14:textId="77777777" w:rsidR="005C18F8" w:rsidRDefault="7A767F59" w:rsidP="00E4502B">
      <w:pPr>
        <w:pStyle w:val="Heading4"/>
      </w:pPr>
      <w:r>
        <w:t>Software Security Compliance (TR-2)</w:t>
      </w:r>
    </w:p>
    <w:p w14:paraId="614766F2" w14:textId="77777777" w:rsidR="00FE5980" w:rsidRDefault="7A767F59" w:rsidP="00AD658A">
      <w:pPr>
        <w:pStyle w:val="StandardParagraph"/>
      </w:pPr>
      <w:r>
        <w:t>The BOS will be configurable to comply with industry standard best security configuration guidelines such as those from the Center for Internet Security (</w:t>
      </w:r>
      <w:hyperlink r:id="rId39">
        <w:r w:rsidRPr="7A767F59">
          <w:rPr>
            <w:rStyle w:val="Hyperlink"/>
          </w:rPr>
          <w:t>http://benchmarks.cisecurity.org</w:t>
        </w:r>
      </w:hyperlink>
      <w:r>
        <w:t>).</w:t>
      </w:r>
    </w:p>
    <w:p w14:paraId="0B453D71" w14:textId="77777777" w:rsidR="005C18F8" w:rsidRDefault="003C6AC3" w:rsidP="00E4502B">
      <w:pPr>
        <w:pStyle w:val="Heading2"/>
      </w:pPr>
      <w:bookmarkStart w:id="175" w:name="_Toc488606443"/>
      <w:bookmarkStart w:id="176" w:name="_Toc508186229"/>
      <w:bookmarkStart w:id="177" w:name="_Toc56689886"/>
      <w:r>
        <w:t>Distributed Computing Middleware</w:t>
      </w:r>
      <w:bookmarkEnd w:id="175"/>
      <w:bookmarkEnd w:id="176"/>
      <w:bookmarkEnd w:id="177"/>
    </w:p>
    <w:p w14:paraId="35511938" w14:textId="77777777" w:rsidR="005C18F8" w:rsidRDefault="7A767F59" w:rsidP="00754A34">
      <w:pPr>
        <w:pStyle w:val="Heading3"/>
      </w:pPr>
      <w:r>
        <w:t>LDAP Client (TR-1)</w:t>
      </w:r>
    </w:p>
    <w:p w14:paraId="03414A7F" w14:textId="078C91FA" w:rsidR="00FE5980" w:rsidRDefault="7A767F59" w:rsidP="00AD658A">
      <w:pPr>
        <w:pStyle w:val="StandardParagraph"/>
      </w:pPr>
      <w:r>
        <w:t xml:space="preserve">The Offeror will provide LDAP version 3, or then current, client software, including support for SSL/TLS. The supplied LDAP command-line utilities and client/NSS libraries will be fully interoperable with an </w:t>
      </w:r>
      <w:proofErr w:type="spellStart"/>
      <w:r>
        <w:t>OpenLDAP</w:t>
      </w:r>
      <w:proofErr w:type="spellEnd"/>
      <w:r>
        <w:t xml:space="preserve"> Release 2.4 or later LDAP server.</w:t>
      </w:r>
    </w:p>
    <w:p w14:paraId="7AD392BF" w14:textId="77777777" w:rsidR="005C18F8" w:rsidRDefault="7A767F59" w:rsidP="00754A34">
      <w:pPr>
        <w:pStyle w:val="Heading3"/>
      </w:pPr>
      <w:r>
        <w:t>Cluster Wide Service Security (TR-1)</w:t>
      </w:r>
    </w:p>
    <w:p w14:paraId="21B19477" w14:textId="0BBC7DD9" w:rsidR="00FE5980" w:rsidRDefault="00FE5980" w:rsidP="00AD658A">
      <w:pPr>
        <w:pStyle w:val="StandardParagraph"/>
      </w:pPr>
      <w:r>
        <w:t>All system services including debugging, performance monitoring, event tracing, resource management and control will support interfacing with the BOS PAM (Section</w:t>
      </w:r>
      <w:r w:rsidR="00663F91">
        <w:t xml:space="preserve"> </w:t>
      </w:r>
      <w:r w:rsidR="004D38A2">
        <w:fldChar w:fldCharType="begin"/>
      </w:r>
      <w:r w:rsidR="004D38A2">
        <w:instrText xml:space="preserve"> REF _Ref508192015 \r \h </w:instrText>
      </w:r>
      <w:r w:rsidR="004D38A2">
        <w:fldChar w:fldCharType="separate"/>
      </w:r>
      <w:r w:rsidR="00791DC9">
        <w:t>8.1.4.1</w:t>
      </w:r>
      <w:r w:rsidR="004D38A2">
        <w:fldChar w:fldCharType="end"/>
      </w:r>
      <w:r>
        <w:t>) function. This protocol will be efficient and scalable so that the authentication and authorization step for any size job launch is less than 5% of the total job launch time.</w:t>
      </w:r>
    </w:p>
    <w:p w14:paraId="42F926CE" w14:textId="77777777" w:rsidR="005C18F8" w:rsidRDefault="003C6AC3" w:rsidP="00E4502B">
      <w:pPr>
        <w:pStyle w:val="Heading2"/>
      </w:pPr>
      <w:bookmarkStart w:id="178" w:name="_Toc488606444"/>
      <w:bookmarkStart w:id="179" w:name="_Toc508186230"/>
      <w:bookmarkStart w:id="180" w:name="_Toc56689887"/>
      <w:r>
        <w:t>System Resource Management (SRM) (TR-1)</w:t>
      </w:r>
      <w:bookmarkEnd w:id="178"/>
      <w:bookmarkEnd w:id="179"/>
      <w:bookmarkEnd w:id="180"/>
    </w:p>
    <w:p w14:paraId="4CA1DE24" w14:textId="364428A2" w:rsidR="0064695C" w:rsidRDefault="7A767F59" w:rsidP="00AD658A">
      <w:pPr>
        <w:pStyle w:val="StandardParagraph"/>
      </w:pPr>
      <w:r>
        <w:t>The Offeror will provide SRM in an integrated system software design that seamlessly leverages the proposed design principles, potentially including a C5 / C6 two-system design. Offeror will harden the SRM services.</w:t>
      </w:r>
    </w:p>
    <w:p w14:paraId="3F3B698D" w14:textId="372E3CB5" w:rsidR="0064695C" w:rsidRPr="0064695C" w:rsidRDefault="7A767F59" w:rsidP="0064695C">
      <w:pPr>
        <w:pStyle w:val="Heading3"/>
      </w:pPr>
      <w:r>
        <w:t>Batch Compatibility (TR-1)</w:t>
      </w:r>
    </w:p>
    <w:p w14:paraId="52E9D0D9" w14:textId="64B64880" w:rsidR="0064695C" w:rsidRDefault="7A767F59" w:rsidP="0064695C">
      <w:pPr>
        <w:pStyle w:val="Heading4"/>
      </w:pPr>
      <w:r>
        <w:t>Slurm Compatibility (TR-1)</w:t>
      </w:r>
    </w:p>
    <w:p w14:paraId="58D8AED8" w14:textId="205B7B4A" w:rsidR="0064695C" w:rsidRDefault="7A767F59" w:rsidP="0064695C">
      <w:pPr>
        <w:pStyle w:val="Heading4"/>
        <w:numPr>
          <w:ilvl w:val="3"/>
          <w:numId w:val="0"/>
        </w:numPr>
      </w:pPr>
      <w:r>
        <w:t>The SRM system will support all of the features of Slurm 20.02, including management of federated clusters, multiple partitions, in-depth accounting, advanced reservations, backfill scheduling, topology optimized resource selection, resource limits, and MPMD support.</w:t>
      </w:r>
    </w:p>
    <w:p w14:paraId="70959288" w14:textId="54EA504B" w:rsidR="002970B8" w:rsidRDefault="7A767F59" w:rsidP="002970B8">
      <w:pPr>
        <w:pStyle w:val="Heading4"/>
      </w:pPr>
      <w:r>
        <w:t>MPI Compatibility (TR-1)</w:t>
      </w:r>
    </w:p>
    <w:p w14:paraId="50B6527F" w14:textId="21E9DD2A" w:rsidR="002970B8" w:rsidRPr="002970B8" w:rsidRDefault="7A767F59" w:rsidP="009D09B7">
      <w:pPr>
        <w:pStyle w:val="Normal4"/>
        <w:ind w:left="0"/>
      </w:pPr>
      <w:r>
        <w:t>Offeror shall describe the interface between the SRM application launcher and MPI, indicating if special compilation options are necessary and if user-compiled codes will need to be rebuilt when the SRM version changes.</w:t>
      </w:r>
    </w:p>
    <w:p w14:paraId="0B683470" w14:textId="77777777" w:rsidR="00590DA8" w:rsidRDefault="7A767F59" w:rsidP="00754A34">
      <w:pPr>
        <w:pStyle w:val="Heading3"/>
      </w:pPr>
      <w:r>
        <w:t>Performance and Scalability</w:t>
      </w:r>
    </w:p>
    <w:p w14:paraId="37B067F5" w14:textId="74B1C644" w:rsidR="00590DA8" w:rsidRPr="00590DA8" w:rsidRDefault="7A767F59" w:rsidP="00E4502B">
      <w:pPr>
        <w:pStyle w:val="Heading4"/>
      </w:pPr>
      <w:r>
        <w:t>Support for Hundreds of Jobs (TR-1)</w:t>
      </w:r>
    </w:p>
    <w:p w14:paraId="0590EF7C" w14:textId="5ECE07F4" w:rsidR="00FE5980" w:rsidRDefault="7A767F59" w:rsidP="00AD658A">
      <w:pPr>
        <w:pStyle w:val="StandardParagraph"/>
      </w:pPr>
      <w:r>
        <w:t>The SRM system will support hundreds of simultaneous running jobs and thousands of simultaneous idle/blocked jobs.</w:t>
      </w:r>
    </w:p>
    <w:p w14:paraId="2440147B" w14:textId="77777777" w:rsidR="00590DA8" w:rsidRDefault="7A767F59" w:rsidP="00E4502B">
      <w:pPr>
        <w:pStyle w:val="Heading4"/>
      </w:pPr>
      <w:r>
        <w:lastRenderedPageBreak/>
        <w:t>Job Start Performance (TR-1)</w:t>
      </w:r>
    </w:p>
    <w:p w14:paraId="495E8182" w14:textId="7DC560AA" w:rsidR="00FE5980" w:rsidRDefault="7A767F59" w:rsidP="00AD658A">
      <w:pPr>
        <w:pStyle w:val="StandardParagraph"/>
      </w:pPr>
      <w:r>
        <w:t>The SRM will be able to start a full-system job within three minutes. The SRM will be able to clean up after a successful full-system job within three minutes. The SRM will be able to clean up after an unsuccessful full-system job within ten minutes.</w:t>
      </w:r>
    </w:p>
    <w:p w14:paraId="181A65E0" w14:textId="46E91703" w:rsidR="00A15339" w:rsidRDefault="7A767F59" w:rsidP="00A15339">
      <w:pPr>
        <w:pStyle w:val="Heading4"/>
      </w:pPr>
      <w:r>
        <w:t>Application Launch Performance (TR-1)</w:t>
      </w:r>
    </w:p>
    <w:p w14:paraId="77249D10" w14:textId="361DD8C7" w:rsidR="00FD67A1" w:rsidRPr="00FD67A1" w:rsidRDefault="7A767F59" w:rsidP="009D09B7">
      <w:pPr>
        <w:pStyle w:val="StandardParagraph"/>
      </w:pPr>
      <w:r>
        <w:t xml:space="preserve">After a job has been fully-initialized, a full-system application launch must pass the </w:t>
      </w:r>
      <w:proofErr w:type="spellStart"/>
      <w:r>
        <w:t>MPI_</w:t>
      </w:r>
      <w:proofErr w:type="gramStart"/>
      <w:r>
        <w:t>Init</w:t>
      </w:r>
      <w:proofErr w:type="spellEnd"/>
      <w:r>
        <w:t>(</w:t>
      </w:r>
      <w:proofErr w:type="gramEnd"/>
      <w:r>
        <w:t>) barrier in less than thirty (30) seconds.</w:t>
      </w:r>
    </w:p>
    <w:p w14:paraId="499B355D" w14:textId="77777777" w:rsidR="00590DA8" w:rsidRDefault="7A767F59" w:rsidP="00E4502B">
      <w:pPr>
        <w:pStyle w:val="Heading4"/>
      </w:pPr>
      <w:r>
        <w:t>System State Responsiveness (TR-1)</w:t>
      </w:r>
    </w:p>
    <w:p w14:paraId="625B0228" w14:textId="524AC1B8" w:rsidR="00FE5980" w:rsidRDefault="7A767F59" w:rsidP="00AD658A">
      <w:pPr>
        <w:pStyle w:val="StandardParagraph"/>
      </w:pPr>
      <w:r>
        <w:t>The SRM and SRM-API will provide the overall system status in a scalable fashion, providing information needed in less than five (5) seconds.</w:t>
      </w:r>
    </w:p>
    <w:p w14:paraId="51C41838" w14:textId="77777777" w:rsidR="004A64D8" w:rsidRPr="005A7AE4" w:rsidRDefault="004A64D8" w:rsidP="00B30F31">
      <w:pPr>
        <w:pStyle w:val="Heading1"/>
      </w:pPr>
      <w:bookmarkStart w:id="181" w:name="_Toc226964121"/>
      <w:bookmarkStart w:id="182" w:name="_Ref361310485"/>
      <w:bookmarkStart w:id="183" w:name="_Ref361310722"/>
      <w:bookmarkStart w:id="184" w:name="_Toc508186231"/>
      <w:bookmarkStart w:id="185" w:name="_Ref56336965"/>
      <w:bookmarkStart w:id="186" w:name="_Toc56689888"/>
      <w:r>
        <w:t>Front-End Environment</w:t>
      </w:r>
      <w:bookmarkEnd w:id="181"/>
      <w:bookmarkEnd w:id="182"/>
      <w:bookmarkEnd w:id="183"/>
      <w:bookmarkEnd w:id="184"/>
      <w:bookmarkEnd w:id="185"/>
      <w:bookmarkEnd w:id="186"/>
    </w:p>
    <w:p w14:paraId="6AE203F8" w14:textId="543285F8" w:rsidR="00700EF3" w:rsidRDefault="7A767F59" w:rsidP="00AD658A">
      <w:pPr>
        <w:pStyle w:val="StandardParagraph"/>
      </w:pPr>
      <w:r>
        <w:t xml:space="preserve">The FEE includes Front-End Node (FEN) hardware as well as software necessary to support end-users of the system. Offeror shall make no assumptions regarding the hardware and software that comprise the existing FEE. Offeror shall deliver the system with all software and libraries necessary to build and execute the application software described in Section 4. The licenses for all software provided shall allow for use by any authorized user of the system. </w:t>
      </w:r>
    </w:p>
    <w:p w14:paraId="6EACA6CE" w14:textId="69A63741" w:rsidR="00A668D3" w:rsidRDefault="7A767F59" w:rsidP="00AD658A">
      <w:pPr>
        <w:pStyle w:val="StandardParagraph"/>
      </w:pPr>
      <w:r>
        <w:t xml:space="preserve">A single FEN </w:t>
      </w:r>
      <w:r w:rsidRPr="7A767F59">
        <w:rPr>
          <w:i/>
          <w:iCs/>
        </w:rPr>
        <w:t>type</w:t>
      </w:r>
      <w:r>
        <w:t xml:space="preserve"> is anticipated to support interactive use, code compilation, and job execution in a load-balanced manner as well as pre- and post- processing of data from the CNs. Due to the large number of use cases for the FEN, the ability to provide container-based implementations supporting different use cases on the FENs is strongly desired. The </w:t>
      </w:r>
      <w:proofErr w:type="gramStart"/>
      <w:r>
        <w:t>Front End</w:t>
      </w:r>
      <w:proofErr w:type="gramEnd"/>
      <w:r>
        <w:t xml:space="preserve"> Software Programming Environment should be able to run inside this container.</w:t>
      </w:r>
    </w:p>
    <w:p w14:paraId="0416A7F6" w14:textId="77777777" w:rsidR="004A64D8" w:rsidRDefault="004A64D8" w:rsidP="00E4502B">
      <w:pPr>
        <w:pStyle w:val="Heading2"/>
      </w:pPr>
      <w:bookmarkStart w:id="187" w:name="_Ref224640137"/>
      <w:bookmarkStart w:id="188" w:name="_Toc224719785"/>
      <w:bookmarkStart w:id="189" w:name="_Toc226964122"/>
      <w:bookmarkStart w:id="190" w:name="_Toc508186232"/>
      <w:bookmarkStart w:id="191" w:name="_Toc56689889"/>
      <w:bookmarkStart w:id="192" w:name="_Ref190504112"/>
      <w:bookmarkStart w:id="193" w:name="_Toc224719791"/>
      <w:r>
        <w:t>Front-End Node (FEN) Hardware Requirements</w:t>
      </w:r>
      <w:bookmarkEnd w:id="187"/>
      <w:bookmarkEnd w:id="188"/>
      <w:bookmarkEnd w:id="189"/>
      <w:bookmarkEnd w:id="190"/>
      <w:bookmarkEnd w:id="191"/>
    </w:p>
    <w:p w14:paraId="74364163" w14:textId="020B1FC0" w:rsidR="004A64D8" w:rsidRPr="0012130D" w:rsidRDefault="7A767F59" w:rsidP="00AD658A">
      <w:pPr>
        <w:pStyle w:val="StandardParagraph"/>
      </w:pPr>
      <w:r>
        <w:t>The following requirements are specific to the FEN hardware.</w:t>
      </w:r>
    </w:p>
    <w:p w14:paraId="60776C90" w14:textId="77777777" w:rsidR="004A64D8" w:rsidRPr="0061214C" w:rsidRDefault="004A64D8" w:rsidP="00754A34">
      <w:pPr>
        <w:pStyle w:val="Heading3"/>
      </w:pPr>
      <w:bookmarkStart w:id="194" w:name="_Toc224719786"/>
      <w:bookmarkStart w:id="195" w:name="_Toc226964123"/>
      <w:bookmarkStart w:id="196" w:name="_Ref536625303"/>
      <w:r>
        <w:t>FEN</w:t>
      </w:r>
      <w:r w:rsidRPr="0061214C">
        <w:t xml:space="preserve"> Count (TR-1)</w:t>
      </w:r>
      <w:bookmarkEnd w:id="192"/>
      <w:bookmarkEnd w:id="194"/>
      <w:bookmarkEnd w:id="195"/>
      <w:bookmarkEnd w:id="196"/>
    </w:p>
    <w:p w14:paraId="11ADC230" w14:textId="29E424E5" w:rsidR="005D5B52" w:rsidRPr="005D5B52" w:rsidRDefault="00D2525B" w:rsidP="00AD658A">
      <w:pPr>
        <w:pStyle w:val="StandardParagraph"/>
      </w:pPr>
      <w:bookmarkStart w:id="197" w:name="_Ref222397487"/>
      <w:bookmarkStart w:id="198" w:name="_Ref190505488"/>
      <w:r>
        <w:t xml:space="preserve">The </w:t>
      </w:r>
      <w:r w:rsidR="003A2AFA">
        <w:t>Offeror will</w:t>
      </w:r>
      <w:r w:rsidR="004A64D8">
        <w:t xml:space="preserve"> propose </w:t>
      </w:r>
      <w:r w:rsidR="0057431D">
        <w:t xml:space="preserve">sufficient FENs to support </w:t>
      </w:r>
      <w:r w:rsidR="005D5B52" w:rsidRPr="005D5B52">
        <w:t xml:space="preserve">5 simultaneous parallel compiles </w:t>
      </w:r>
      <w:r w:rsidR="005D5B52">
        <w:t>and an anticipated 25 concurrent users at any one time.</w:t>
      </w:r>
    </w:p>
    <w:p w14:paraId="4C2FFBF4" w14:textId="3DB08647" w:rsidR="000E7202" w:rsidRDefault="00505432" w:rsidP="00AD658A">
      <w:pPr>
        <w:pStyle w:val="StandardParagraph"/>
      </w:pPr>
      <w:r>
        <w:t xml:space="preserve">Offeror will provide </w:t>
      </w:r>
      <w:r w:rsidR="008809C4">
        <w:t>a</w:t>
      </w:r>
      <w:r w:rsidR="00804A63">
        <w:t xml:space="preserve">n </w:t>
      </w:r>
      <w:r>
        <w:t>option for additional FENs in appropriate scalable units</w:t>
      </w:r>
      <w:r w:rsidR="000E7202">
        <w:t xml:space="preserve"> </w:t>
      </w:r>
      <w:r>
        <w:t>to the underlying node architecture.</w:t>
      </w:r>
      <w:r w:rsidR="008809C4">
        <w:t xml:space="preserve"> </w:t>
      </w:r>
      <w:r w:rsidR="000E7202">
        <w:t xml:space="preserve">This option must include and describe all supporting components that may be affected, including electrical and cooling distribution systems, network and switch fabrics. </w:t>
      </w:r>
      <w:r w:rsidR="00AD4F41">
        <w:t>No cost data shall be included in the Technical Volume.</w:t>
      </w:r>
    </w:p>
    <w:p w14:paraId="608CB9BC" w14:textId="75A8DF66" w:rsidR="004A64D8" w:rsidRPr="00C00557" w:rsidRDefault="7A767F59" w:rsidP="00AD658A">
      <w:pPr>
        <w:pStyle w:val="StandardParagraph"/>
      </w:pPr>
      <w:r>
        <w:t>FENs will be compatible or similar to the compute node architecture to eliminate the need to cross-compile.</w:t>
      </w:r>
    </w:p>
    <w:p w14:paraId="11BE50F1" w14:textId="780F0661" w:rsidR="004A64D8" w:rsidRPr="0061214C" w:rsidRDefault="004A64D8" w:rsidP="00754A34">
      <w:pPr>
        <w:pStyle w:val="Heading3"/>
      </w:pPr>
      <w:bookmarkStart w:id="199" w:name="_Ref224617526"/>
      <w:bookmarkStart w:id="200" w:name="_Toc224719787"/>
      <w:bookmarkStart w:id="201" w:name="_Toc226964125"/>
      <w:bookmarkStart w:id="202" w:name="_Ref224568159"/>
      <w:r>
        <w:lastRenderedPageBreak/>
        <w:t>FEN</w:t>
      </w:r>
      <w:r w:rsidRPr="0061214C">
        <w:t xml:space="preserve"> </w:t>
      </w:r>
      <w:r w:rsidR="000E7202">
        <w:t>Non-Volatile</w:t>
      </w:r>
      <w:r w:rsidRPr="0061214C">
        <w:t xml:space="preserve"> </w:t>
      </w:r>
      <w:r>
        <w:t xml:space="preserve">Resources </w:t>
      </w:r>
      <w:r w:rsidRPr="0061214C">
        <w:t>(TR-1)</w:t>
      </w:r>
      <w:bookmarkEnd w:id="199"/>
      <w:bookmarkEnd w:id="200"/>
      <w:bookmarkEnd w:id="201"/>
    </w:p>
    <w:p w14:paraId="5C83A460" w14:textId="77777777" w:rsidR="00B47913" w:rsidRDefault="7A767F59" w:rsidP="00AD658A">
      <w:pPr>
        <w:pStyle w:val="StandardParagraph"/>
      </w:pPr>
      <w:r>
        <w:t xml:space="preserve">Each FEN will have sufficient </w:t>
      </w:r>
      <w:proofErr w:type="spellStart"/>
      <w:r>
        <w:t>NVMe</w:t>
      </w:r>
      <w:proofErr w:type="spellEnd"/>
      <w:r>
        <w:t>-based SSD resources to store no less than twice the aggregate memory of the node.</w:t>
      </w:r>
    </w:p>
    <w:p w14:paraId="4D33F9C1" w14:textId="4145E120" w:rsidR="004A64D8" w:rsidRDefault="7A767F59" w:rsidP="00AD658A">
      <w:pPr>
        <w:pStyle w:val="StandardParagraph"/>
      </w:pPr>
      <w:r>
        <w:t>The FEN will be able to boot over a network and mount a shared root file system.</w:t>
      </w:r>
    </w:p>
    <w:p w14:paraId="5E013089" w14:textId="77777777" w:rsidR="004A64D8" w:rsidRPr="0061214C" w:rsidRDefault="004A64D8" w:rsidP="00754A34">
      <w:pPr>
        <w:pStyle w:val="Heading3"/>
      </w:pPr>
      <w:bookmarkStart w:id="203" w:name="_Toc224719788"/>
      <w:bookmarkStart w:id="204" w:name="_Toc226964126"/>
      <w:r>
        <w:t>FEN</w:t>
      </w:r>
      <w:r w:rsidRPr="0061214C">
        <w:t xml:space="preserve"> High-Availability (TR-1)</w:t>
      </w:r>
      <w:bookmarkEnd w:id="197"/>
      <w:bookmarkEnd w:id="202"/>
      <w:bookmarkEnd w:id="203"/>
      <w:bookmarkEnd w:id="204"/>
    </w:p>
    <w:p w14:paraId="6EAFE649" w14:textId="46A0123B" w:rsidR="004A64D8" w:rsidRPr="00C044FC" w:rsidRDefault="7A767F59" w:rsidP="00AD658A">
      <w:pPr>
        <w:pStyle w:val="StandardParagraph"/>
      </w:pPr>
      <w:r>
        <w:t>The FEN will have high availability features including but not limited to redundant and hot swappable power supplies, hot swappable fans, and ECC memory.</w:t>
      </w:r>
    </w:p>
    <w:p w14:paraId="4F642FEA" w14:textId="77777777" w:rsidR="003670D3" w:rsidRPr="00C044FC" w:rsidRDefault="7A767F59" w:rsidP="003670D3">
      <w:pPr>
        <w:pStyle w:val="StandardParagraph"/>
      </w:pPr>
      <w:r>
        <w:t xml:space="preserve">The FEN will operate completely independently from the management system that provisions and configures them. The management system can be down for maintenance and the FEN should remain operational and support user’s code compilation, file manipulations on </w:t>
      </w:r>
      <w:proofErr w:type="spellStart"/>
      <w:r>
        <w:t>Lustre</w:t>
      </w:r>
      <w:proofErr w:type="spellEnd"/>
      <w:r>
        <w:t>, and SRM client-server interactions.</w:t>
      </w:r>
    </w:p>
    <w:p w14:paraId="6D227BA6" w14:textId="7B4D4EF1" w:rsidR="004A64D8" w:rsidRPr="0061214C" w:rsidRDefault="004A64D8" w:rsidP="00754A34">
      <w:pPr>
        <w:pStyle w:val="Heading3"/>
      </w:pPr>
      <w:bookmarkStart w:id="205" w:name="_Toc224719789"/>
      <w:bookmarkStart w:id="206" w:name="_Toc226964127"/>
      <w:bookmarkEnd w:id="198"/>
      <w:r>
        <w:t>FEN</w:t>
      </w:r>
      <w:r w:rsidRPr="0061214C">
        <w:t xml:space="preserve"> I</w:t>
      </w:r>
      <w:r w:rsidR="00A5131E">
        <w:t>/</w:t>
      </w:r>
      <w:r w:rsidRPr="0061214C">
        <w:t>O Configuration (TR-2)</w:t>
      </w:r>
      <w:bookmarkEnd w:id="205"/>
      <w:bookmarkEnd w:id="206"/>
    </w:p>
    <w:p w14:paraId="5EEE7654" w14:textId="6388FA87" w:rsidR="004A64D8" w:rsidRDefault="00303C07" w:rsidP="00AD658A">
      <w:pPr>
        <w:pStyle w:val="StandardParagraph"/>
      </w:pPr>
      <w:r>
        <w:t>All FENs will</w:t>
      </w:r>
      <w:r w:rsidR="004A64D8">
        <w:t xml:space="preserve"> have sufficient network interfaces to access a local site network, the</w:t>
      </w:r>
      <w:r>
        <w:t xml:space="preserve"> </w:t>
      </w:r>
      <w:r w:rsidR="00AB633B">
        <w:t xml:space="preserve">Offeror-supplied </w:t>
      </w:r>
      <w:r>
        <w:t>management netwo</w:t>
      </w:r>
      <w:r w:rsidR="00C33815">
        <w:t>rk and</w:t>
      </w:r>
      <w:r>
        <w:t xml:space="preserve"> the file s</w:t>
      </w:r>
      <w:r w:rsidR="004A64D8">
        <w:t>ystem network</w:t>
      </w:r>
      <w:r w:rsidR="007E5904">
        <w:t xml:space="preserve">. </w:t>
      </w:r>
      <w:r w:rsidR="00AB54C6">
        <w:t>File system access from the FENs</w:t>
      </w:r>
      <w:r w:rsidR="007E5904">
        <w:t xml:space="preserve"> to the IOS shall be consistent with the compute partition</w:t>
      </w:r>
      <w:r w:rsidR="00AB54C6">
        <w:t xml:space="preserve"> access method</w:t>
      </w:r>
      <w:r w:rsidR="007E5904">
        <w:t>.</w:t>
      </w:r>
      <w:r w:rsidR="004A64D8">
        <w:t xml:space="preserve"> The FEN will have at least two free I</w:t>
      </w:r>
      <w:r w:rsidR="00AB633B">
        <w:t>/</w:t>
      </w:r>
      <w:r>
        <w:t>O slots such that the sites</w:t>
      </w:r>
      <w:r w:rsidR="004A64D8">
        <w:t xml:space="preserve"> can configure additional network or storage interfaces as needed.</w:t>
      </w:r>
      <w:bookmarkStart w:id="207" w:name="_Toc224719790"/>
    </w:p>
    <w:p w14:paraId="588E89CC" w14:textId="554A3825" w:rsidR="004A64D8" w:rsidRDefault="004A64D8" w:rsidP="00E4502B">
      <w:pPr>
        <w:pStyle w:val="Heading2"/>
      </w:pPr>
      <w:bookmarkStart w:id="208" w:name="_Toc226964135"/>
      <w:bookmarkStart w:id="209" w:name="_Toc508186233"/>
      <w:bookmarkStart w:id="210" w:name="_Toc56689890"/>
      <w:bookmarkEnd w:id="207"/>
      <w:r>
        <w:t xml:space="preserve">Front-End </w:t>
      </w:r>
      <w:r w:rsidRPr="00E4502B">
        <w:t>Environment</w:t>
      </w:r>
      <w:r>
        <w:t xml:space="preserve"> Software Requirements</w:t>
      </w:r>
      <w:bookmarkEnd w:id="193"/>
      <w:bookmarkEnd w:id="208"/>
      <w:bookmarkEnd w:id="209"/>
      <w:bookmarkEnd w:id="210"/>
    </w:p>
    <w:p w14:paraId="6F494BD8" w14:textId="611E0700" w:rsidR="004A64D8" w:rsidRDefault="00DB667F" w:rsidP="00754A34">
      <w:pPr>
        <w:pStyle w:val="Heading3"/>
      </w:pPr>
      <w:bookmarkStart w:id="211" w:name="_Toc224719792"/>
      <w:bookmarkStart w:id="212" w:name="_Toc226964136"/>
      <w:r w:rsidRPr="005A7AE4">
        <w:t>Parallelizing Compilers/Translators</w:t>
      </w:r>
      <w:bookmarkEnd w:id="211"/>
      <w:bookmarkEnd w:id="212"/>
    </w:p>
    <w:p w14:paraId="2778C2F7" w14:textId="6177732F" w:rsidR="003C4536" w:rsidRDefault="7A767F59" w:rsidP="00AD658A">
      <w:pPr>
        <w:pStyle w:val="StandardParagraph"/>
      </w:pPr>
      <w:r>
        <w:t>Offeror will provide at least two different compilers that support the underlying chipset proposed for the compute nodes. NOAA currently uses the GNU compiler and the Intel compiler for their Intel-based C3 and C4 systems.</w:t>
      </w:r>
    </w:p>
    <w:p w14:paraId="28B199D1" w14:textId="4720BA9E" w:rsidR="003C4536" w:rsidRPr="000E7202" w:rsidRDefault="7A767F59" w:rsidP="00AD658A">
      <w:pPr>
        <w:pStyle w:val="StandardParagraph"/>
      </w:pPr>
      <w:r>
        <w:t>Offeror will provide appropriate licensing to support five (5) simultaneous compilations of each baseline language.</w:t>
      </w:r>
    </w:p>
    <w:p w14:paraId="69EF9D85" w14:textId="77777777" w:rsidR="004A64D8" w:rsidRPr="0061214C" w:rsidRDefault="004A64D8" w:rsidP="00E4502B">
      <w:pPr>
        <w:pStyle w:val="Heading4"/>
      </w:pPr>
      <w:bookmarkStart w:id="213" w:name="_Ref501598343"/>
      <w:bookmarkStart w:id="214" w:name="_Toc224719793"/>
      <w:bookmarkStart w:id="215" w:name="_Toc226964137"/>
      <w:r w:rsidRPr="0061214C">
        <w:t>Baseline Languages (TR-1)</w:t>
      </w:r>
      <w:bookmarkEnd w:id="213"/>
      <w:bookmarkEnd w:id="214"/>
      <w:bookmarkEnd w:id="215"/>
    </w:p>
    <w:p w14:paraId="287AE17E" w14:textId="77777777" w:rsidR="004A64D8" w:rsidRPr="0061214C" w:rsidRDefault="7A767F59" w:rsidP="00AD658A">
      <w:pPr>
        <w:pStyle w:val="StandardParagraph"/>
      </w:pPr>
      <w:r>
        <w:t xml:space="preserve">The Offeror will provide fully supported implementations of Fortran 2008 (ISO/IEC 1539-1:2010, ISO/IEC TR 19767:2005(E), ISO/IEC TR 29113 - </w:t>
      </w:r>
      <w:hyperlink r:id="rId40">
        <w:r w:rsidRPr="7A767F59">
          <w:rPr>
            <w:rStyle w:val="Hyperlink"/>
            <w:rFonts w:cs="Times New Roman"/>
          </w:rPr>
          <w:t>https://www.iso.org/standard/50459.html</w:t>
        </w:r>
      </w:hyperlink>
      <w:r>
        <w:t xml:space="preserve">), C (ANSI/ISO/IEC 9899:2011; ISO/IEC 9899:2011 Cor. 1:2012(E) - </w:t>
      </w:r>
      <w:hyperlink r:id="rId41">
        <w:r w:rsidRPr="7A767F59">
          <w:rPr>
            <w:rStyle w:val="Hyperlink"/>
            <w:rFonts w:cs="Times New Roman"/>
            <w:color w:val="auto"/>
          </w:rPr>
          <w:t>http://www.open-std.org/jtc1/sc22/wg14/www/standards</w:t>
        </w:r>
      </w:hyperlink>
      <w:r w:rsidRPr="7A767F59">
        <w:rPr>
          <w:rStyle w:val="Hyperlink"/>
          <w:rFonts w:cs="Times New Roman"/>
          <w:color w:val="auto"/>
        </w:rPr>
        <w:t>)</w:t>
      </w:r>
      <w:r>
        <w:t xml:space="preserve">, and C++ (ANSI/ISO/IEC 14882:2014 - </w:t>
      </w:r>
      <w:hyperlink r:id="rId42">
        <w:r w:rsidRPr="7A767F59">
          <w:rPr>
            <w:rStyle w:val="Hyperlink"/>
            <w:rFonts w:cs="Times New Roman"/>
            <w:color w:val="auto"/>
          </w:rPr>
          <w:t>http://www.open-std.org/jtc1/sc22/wg21/docs/standards</w:t>
        </w:r>
      </w:hyperlink>
      <w:r w:rsidRPr="7A767F59">
        <w:rPr>
          <w:rStyle w:val="Hyperlink"/>
          <w:rFonts w:cs="Times New Roman"/>
          <w:color w:val="auto"/>
        </w:rPr>
        <w:t>)</w:t>
      </w:r>
      <w:r>
        <w:t xml:space="preserve"> or then current versions. Fortran, C, and C++ are referred to as the baseline languages. An assembler will be provided. The Offeror will provide the fully supported capability to build programs from a mixture of the baseline languages (i.e., inter-language sub-procedure invocation will be supported).</w:t>
      </w:r>
    </w:p>
    <w:p w14:paraId="0D296103" w14:textId="77777777" w:rsidR="004A64D8" w:rsidRPr="0061214C" w:rsidRDefault="004A64D8" w:rsidP="00E4502B">
      <w:pPr>
        <w:pStyle w:val="Heading4"/>
      </w:pPr>
      <w:bookmarkStart w:id="216" w:name="_Toc224719794"/>
      <w:bookmarkStart w:id="217" w:name="_Toc226964138"/>
      <w:r w:rsidRPr="0061214C">
        <w:t>Baseline Language Optimizations (TR-1)</w:t>
      </w:r>
      <w:bookmarkEnd w:id="216"/>
      <w:bookmarkEnd w:id="217"/>
    </w:p>
    <w:p w14:paraId="077B7973" w14:textId="77777777" w:rsidR="004A64D8" w:rsidRPr="0061214C" w:rsidRDefault="7A767F59" w:rsidP="00AD658A">
      <w:pPr>
        <w:pStyle w:val="StandardParagraph"/>
      </w:pPr>
      <w:r>
        <w:t>The Offeror will provide baseline language compilers that perform high levels of optimization that allow the application programmer to use all CN supported hardware features. Baseline language compilers will support directives to provide information (e.g., aliasing information beyond the restrict keyword) required for or to direct additional optimizations.</w:t>
      </w:r>
    </w:p>
    <w:p w14:paraId="46665660" w14:textId="77777777" w:rsidR="004A64D8" w:rsidRPr="0061214C" w:rsidRDefault="004A64D8" w:rsidP="00E4502B">
      <w:pPr>
        <w:pStyle w:val="Heading4"/>
      </w:pPr>
      <w:bookmarkStart w:id="218" w:name="_Ref529417972"/>
      <w:bookmarkStart w:id="219" w:name="_Toc224719800"/>
      <w:bookmarkStart w:id="220" w:name="_Toc226964144"/>
      <w:r w:rsidRPr="0061214C">
        <w:lastRenderedPageBreak/>
        <w:t>Baseline Language Support for OpenMP Parallelism (TR-1)</w:t>
      </w:r>
      <w:bookmarkEnd w:id="218"/>
      <w:bookmarkEnd w:id="219"/>
      <w:bookmarkEnd w:id="220"/>
    </w:p>
    <w:p w14:paraId="5F0C6BF4" w14:textId="6DDD5B33" w:rsidR="004A64D8" w:rsidRDefault="7A767F59" w:rsidP="00AD658A">
      <w:pPr>
        <w:pStyle w:val="StandardParagraph"/>
      </w:pPr>
      <w:r>
        <w:t>The Fortran, C, and C++ compilers will support OpenMP Version 5.0 (or then current) (</w:t>
      </w:r>
      <w:hyperlink r:id="rId43">
        <w:r>
          <w:t>http://www.openmp.org</w:t>
        </w:r>
      </w:hyperlink>
      <w:r>
        <w:t>). All baseline language compilers will include the ability to perform automatic parallelization. The baseline language compilers will produce symbol tables and any other information required to enable debugging of OpenMP parallelized applications.</w:t>
      </w:r>
    </w:p>
    <w:p w14:paraId="6000B2FB" w14:textId="2E175A29" w:rsidR="000C6412" w:rsidRDefault="7A767F59" w:rsidP="00AD658A">
      <w:pPr>
        <w:pStyle w:val="StandardParagraph"/>
      </w:pPr>
      <w:r>
        <w:t>The baseline languages and runtime library support for the compute node will include optimizations that minimize the overhead of locks, critical regions, barriers, atomic operations, tasks and self-scheduling “do-loops” by using special compute node hardware features.</w:t>
      </w:r>
    </w:p>
    <w:p w14:paraId="13053FED" w14:textId="350729D1" w:rsidR="009867E3" w:rsidRDefault="7A767F59" w:rsidP="00E4502B">
      <w:pPr>
        <w:pStyle w:val="Heading4"/>
      </w:pPr>
      <w:r>
        <w:t>Python Support (TR-1)</w:t>
      </w:r>
    </w:p>
    <w:p w14:paraId="559F3893" w14:textId="77B4E01B" w:rsidR="009867E3" w:rsidRDefault="7A767F59" w:rsidP="00AD658A">
      <w:pPr>
        <w:pStyle w:val="StandardParagraph"/>
      </w:pPr>
      <w:r>
        <w:t xml:space="preserve">The FEE will support the launching and running of applications based on multiple languages, including Python 3.6 (or then current versions) as released by </w:t>
      </w:r>
      <w:hyperlink r:id="rId44">
        <w:r w:rsidRPr="7A767F59">
          <w:rPr>
            <w:rStyle w:val="Hyperlink"/>
            <w:rFonts w:cs="Times New Roman"/>
            <w:color w:val="auto"/>
          </w:rPr>
          <w:t>http://www.python.org</w:t>
        </w:r>
      </w:hyperlink>
      <w:r>
        <w:t>. Python applications may use dynamically linked libraries and SWIG (</w:t>
      </w:r>
      <w:hyperlink r:id="rId45">
        <w:r>
          <w:t>www.swig.org</w:t>
        </w:r>
      </w:hyperlink>
      <w:r>
        <w:t xml:space="preserve">) and f2py generated wrappers for the Python defined API for the ability to call C, C++ and Fortran library routines. The Offeror will provide optimized versions of the Python modules </w:t>
      </w:r>
      <w:proofErr w:type="spellStart"/>
      <w:r>
        <w:t>numpy</w:t>
      </w:r>
      <w:proofErr w:type="spellEnd"/>
      <w:r>
        <w:t xml:space="preserve">, </w:t>
      </w:r>
      <w:proofErr w:type="spellStart"/>
      <w:r>
        <w:t>scipy</w:t>
      </w:r>
      <w:proofErr w:type="spellEnd"/>
      <w:r>
        <w:t>, and mpi4py, and will track future releases.</w:t>
      </w:r>
    </w:p>
    <w:p w14:paraId="1C18C32E" w14:textId="2C8FA2C6" w:rsidR="00453FA5" w:rsidRDefault="7A767F59" w:rsidP="00E4502B">
      <w:pPr>
        <w:pStyle w:val="Heading4"/>
      </w:pPr>
      <w:r>
        <w:t>Perl Support (TR-1)</w:t>
      </w:r>
    </w:p>
    <w:p w14:paraId="50AEA4BA" w14:textId="45C0F277" w:rsidR="00453FA5" w:rsidRDefault="7A767F59" w:rsidP="00AD658A">
      <w:pPr>
        <w:pStyle w:val="StandardParagraph"/>
      </w:pPr>
      <w:r>
        <w:t xml:space="preserve">The FEE will provide Perl 5.x or higher, including libraries and modules to run the Unified Model specifically including </w:t>
      </w:r>
      <w:proofErr w:type="spellStart"/>
      <w:proofErr w:type="gramStart"/>
      <w:r>
        <w:t>POSIX:calc</w:t>
      </w:r>
      <w:proofErr w:type="spellEnd"/>
      <w:proofErr w:type="gramEnd"/>
      <w:r>
        <w:t xml:space="preserve">, </w:t>
      </w:r>
      <w:proofErr w:type="spellStart"/>
      <w:r>
        <w:t>Date:manip</w:t>
      </w:r>
      <w:proofErr w:type="spellEnd"/>
      <w:r>
        <w:t xml:space="preserve">, </w:t>
      </w:r>
      <w:proofErr w:type="spellStart"/>
      <w:r>
        <w:t>File:Copy</w:t>
      </w:r>
      <w:proofErr w:type="spellEnd"/>
      <w:r>
        <w:t>.</w:t>
      </w:r>
    </w:p>
    <w:p w14:paraId="2147F688" w14:textId="47573A85" w:rsidR="00453FA5" w:rsidRDefault="7A767F59" w:rsidP="00E4502B">
      <w:pPr>
        <w:pStyle w:val="Heading4"/>
      </w:pPr>
      <w:r>
        <w:t>JAVA Support. (TR-1)</w:t>
      </w:r>
    </w:p>
    <w:p w14:paraId="56F255BA" w14:textId="1FA456D5" w:rsidR="00453FA5" w:rsidRDefault="7A767F59" w:rsidP="00AD658A">
      <w:pPr>
        <w:pStyle w:val="StandardParagraph"/>
      </w:pPr>
      <w:r>
        <w:t>The FEE will provide JAVA 1.7 or higher.</w:t>
      </w:r>
    </w:p>
    <w:p w14:paraId="5A3EBC90" w14:textId="77777777" w:rsidR="00EB3BA7" w:rsidRPr="005A7AE4" w:rsidRDefault="00EB3BA7" w:rsidP="00754A34">
      <w:pPr>
        <w:pStyle w:val="Heading3"/>
      </w:pPr>
      <w:bookmarkStart w:id="221" w:name="_Toc224719812"/>
      <w:bookmarkStart w:id="222" w:name="_Toc226964238"/>
      <w:r w:rsidRPr="005A7AE4">
        <w:t>Debugging and Tuning Tools</w:t>
      </w:r>
      <w:bookmarkEnd w:id="221"/>
      <w:r w:rsidR="00B7344B">
        <w:t xml:space="preserve"> (TR-1)</w:t>
      </w:r>
    </w:p>
    <w:p w14:paraId="66542EBF" w14:textId="3382A67B" w:rsidR="00EB3BA7" w:rsidRDefault="00AE2031" w:rsidP="00E4502B">
      <w:pPr>
        <w:pStyle w:val="Heading4"/>
      </w:pPr>
      <w:bookmarkStart w:id="223" w:name="_Ref181780619"/>
      <w:bookmarkStart w:id="224" w:name="_Toc224719825"/>
      <w:r>
        <w:t xml:space="preserve">Parallel </w:t>
      </w:r>
      <w:r w:rsidR="00116B2D">
        <w:t xml:space="preserve">Application </w:t>
      </w:r>
      <w:r w:rsidRPr="0061214C">
        <w:t>Debugger</w:t>
      </w:r>
      <w:bookmarkEnd w:id="223"/>
      <w:bookmarkEnd w:id="224"/>
      <w:r w:rsidR="00593D89">
        <w:t xml:space="preserve"> (TR-1)</w:t>
      </w:r>
    </w:p>
    <w:p w14:paraId="48AE17CF" w14:textId="4FA26A61" w:rsidR="00C04010" w:rsidRPr="00C04010" w:rsidRDefault="7A767F59" w:rsidP="00AD658A">
      <w:pPr>
        <w:pStyle w:val="StandardParagraph"/>
      </w:pPr>
      <w:r>
        <w:t>Offeror will provide Eclipse Integrated Development Environment (IDE) (</w:t>
      </w:r>
      <w:hyperlink r:id="rId46">
        <w:r w:rsidRPr="7A767F59">
          <w:rPr>
            <w:rStyle w:val="Hyperlink"/>
            <w:rFonts w:cs="Times New Roman"/>
          </w:rPr>
          <w:t>http://elipse.org</w:t>
        </w:r>
      </w:hyperlink>
      <w:r>
        <w:t>) and the GNU Debugger GDB.</w:t>
      </w:r>
    </w:p>
    <w:p w14:paraId="232C5721" w14:textId="77777777" w:rsidR="00EB3BA7" w:rsidRPr="0061214C" w:rsidRDefault="00EB3BA7" w:rsidP="00E4502B">
      <w:pPr>
        <w:pStyle w:val="Heading4"/>
      </w:pPr>
      <w:bookmarkStart w:id="225" w:name="_Ref502545586"/>
      <w:bookmarkStart w:id="226" w:name="_Toc224719844"/>
      <w:bookmarkStart w:id="227" w:name="_Toc226964200"/>
      <w:r w:rsidRPr="0061214C">
        <w:t>Stack Traceback (TR-2)</w:t>
      </w:r>
      <w:bookmarkEnd w:id="225"/>
      <w:bookmarkEnd w:id="226"/>
      <w:bookmarkEnd w:id="227"/>
    </w:p>
    <w:p w14:paraId="7717585D" w14:textId="77777777" w:rsidR="00EB3BA7" w:rsidRPr="0061214C" w:rsidRDefault="7A767F59" w:rsidP="00AD658A">
      <w:pPr>
        <w:pStyle w:val="StandardParagraph"/>
      </w:pPr>
      <w:r>
        <w:t>The Offeror will propose runtime support for stack traceback error reporting. Critical information will be generated to STDERR upon interruption of a process or thread involving any trap for which the user program has not defined a handler. The information will include a source-level stack traceback (indicating the approximate location of the process or thread in terms of source routine and line number) and an indication of the interrupt type.</w:t>
      </w:r>
    </w:p>
    <w:p w14:paraId="55A5DDA5" w14:textId="77777777" w:rsidR="00EB3BA7" w:rsidRPr="0061214C" w:rsidRDefault="7A767F59" w:rsidP="00AD658A">
      <w:pPr>
        <w:pStyle w:val="StandardParagraph"/>
      </w:pPr>
      <w:r>
        <w:t>Default behavior when an application encounters an exception for which the user has not defined a handler is that the application dumps a core file. By linking in an Offeror-provided system library the application may instead dump a stack traceback. The stack traceback indicates the stack contents and call chain as well as the type of interrupt that occurred.</w:t>
      </w:r>
    </w:p>
    <w:p w14:paraId="5734F881" w14:textId="77777777" w:rsidR="00EB3BA7" w:rsidRPr="0061214C" w:rsidRDefault="00EB3BA7" w:rsidP="00E4502B">
      <w:pPr>
        <w:pStyle w:val="Heading4"/>
      </w:pPr>
      <w:bookmarkStart w:id="228" w:name="_Toc157339699"/>
      <w:bookmarkStart w:id="229" w:name="_Toc157940249"/>
      <w:bookmarkStart w:id="230" w:name="_Ref224552669"/>
      <w:bookmarkStart w:id="231" w:name="_Ref224552711"/>
      <w:bookmarkStart w:id="232" w:name="_Toc224719845"/>
      <w:bookmarkStart w:id="233" w:name="_Toc226964201"/>
      <w:r w:rsidRPr="0061214C">
        <w:lastRenderedPageBreak/>
        <w:t xml:space="preserve">User Access to </w:t>
      </w:r>
      <w:r w:rsidR="00651628">
        <w:t>a</w:t>
      </w:r>
      <w:r w:rsidR="00651628" w:rsidRPr="259AD96E">
        <w:t xml:space="preserve"> </w:t>
      </w:r>
      <w:r w:rsidRPr="0061214C">
        <w:t>Scalable Stack Trace Analysis Tool</w:t>
      </w:r>
      <w:bookmarkEnd w:id="228"/>
      <w:bookmarkEnd w:id="229"/>
      <w:r w:rsidRPr="0061214C">
        <w:t xml:space="preserve"> (TR-2)</w:t>
      </w:r>
      <w:bookmarkEnd w:id="230"/>
      <w:bookmarkEnd w:id="231"/>
      <w:bookmarkEnd w:id="232"/>
      <w:bookmarkEnd w:id="233"/>
    </w:p>
    <w:p w14:paraId="262E467B" w14:textId="77777777" w:rsidR="00EB3BA7" w:rsidRPr="00F6465A" w:rsidRDefault="7A767F59" w:rsidP="00AD658A">
      <w:pPr>
        <w:pStyle w:val="StandardParagraph"/>
      </w:pPr>
      <w:r>
        <w:t>The Offeror will supply a scalable stack trace analysis and display GUI-based tool that will allow non-privileged users to obtain a merged stack traceback securely and interactively from a running job.</w:t>
      </w:r>
    </w:p>
    <w:p w14:paraId="58529973" w14:textId="77777777" w:rsidR="00EB3BA7" w:rsidRPr="0061214C" w:rsidRDefault="00EB3BA7" w:rsidP="00E4502B">
      <w:pPr>
        <w:pStyle w:val="Heading4"/>
      </w:pPr>
      <w:bookmarkStart w:id="234" w:name="_Ref184549205"/>
      <w:bookmarkStart w:id="235" w:name="_Toc224719846"/>
      <w:bookmarkStart w:id="236" w:name="_Toc226964202"/>
      <w:r w:rsidRPr="0061214C">
        <w:t xml:space="preserve">Lightweight </w:t>
      </w:r>
      <w:proofErr w:type="spellStart"/>
      <w:r w:rsidRPr="0061214C">
        <w:t>Corefile</w:t>
      </w:r>
      <w:proofErr w:type="spellEnd"/>
      <w:r w:rsidRPr="0061214C">
        <w:t xml:space="preserve"> API (TR-2)</w:t>
      </w:r>
      <w:bookmarkEnd w:id="234"/>
      <w:bookmarkEnd w:id="235"/>
      <w:bookmarkEnd w:id="236"/>
    </w:p>
    <w:p w14:paraId="73D5B687" w14:textId="77777777" w:rsidR="00EB3BA7" w:rsidRPr="00F6465A" w:rsidRDefault="7A767F59" w:rsidP="00AD658A">
      <w:pPr>
        <w:pStyle w:val="StandardParagraph"/>
      </w:pPr>
      <w:r>
        <w:t xml:space="preserve">The Offeror will provide the standard lightweight </w:t>
      </w:r>
      <w:proofErr w:type="spellStart"/>
      <w:r>
        <w:t>corefile</w:t>
      </w:r>
      <w:proofErr w:type="spellEnd"/>
      <w:r>
        <w:t xml:space="preserve"> API, defined by the Parallel Tools Consortium or a mutually agreed-upon equivalent format, to trigger generation of aggregate traceback data for all running threads. The Parallel Tools Consortium defines a specific format for lightweight core files (see </w:t>
      </w:r>
      <w:hyperlink r:id="rId47">
        <w:r w:rsidRPr="7A767F59">
          <w:rPr>
            <w:rStyle w:val="Hyperlink"/>
          </w:rPr>
          <w:t>http://web.engr.oregonstate.edu/~pancake/ptools/lcb/</w:t>
        </w:r>
      </w:hyperlink>
      <w:r>
        <w:t xml:space="preserve">). The Offeror will provide an environment variable (or an associated command-line flag), with which users can specify that the provided runtime will generate lightweight </w:t>
      </w:r>
      <w:proofErr w:type="spellStart"/>
      <w:r>
        <w:t>corefiles</w:t>
      </w:r>
      <w:proofErr w:type="spellEnd"/>
      <w:r>
        <w:t xml:space="preserve"> instead of standard Linux/Unix </w:t>
      </w:r>
      <w:proofErr w:type="spellStart"/>
      <w:r>
        <w:t>corefiles</w:t>
      </w:r>
      <w:proofErr w:type="spellEnd"/>
      <w:r>
        <w:t xml:space="preserve">. User control will be provided to generate either lightweight or standard Linux/Unix </w:t>
      </w:r>
      <w:proofErr w:type="spellStart"/>
      <w:r>
        <w:t>corefiles</w:t>
      </w:r>
      <w:proofErr w:type="spellEnd"/>
      <w:r>
        <w:t xml:space="preserve"> from a selected subset of the MPI rank processes as well as to select the file-system locations into which to store them.</w:t>
      </w:r>
    </w:p>
    <w:p w14:paraId="68C84C81" w14:textId="77777777" w:rsidR="00EB3BA7" w:rsidRPr="0061214C" w:rsidRDefault="00AE2031" w:rsidP="00E4502B">
      <w:pPr>
        <w:pStyle w:val="Heading4"/>
      </w:pPr>
      <w:bookmarkStart w:id="237" w:name="_Toc224719847"/>
      <w:bookmarkStart w:id="238" w:name="_Toc226964203"/>
      <w:r w:rsidRPr="0061214C">
        <w:t>Profiling Tools for Applications (TR-1)</w:t>
      </w:r>
      <w:bookmarkEnd w:id="237"/>
      <w:bookmarkEnd w:id="238"/>
    </w:p>
    <w:p w14:paraId="672BED9E" w14:textId="26EA8AC3" w:rsidR="00EB3BA7" w:rsidRDefault="7A767F59" w:rsidP="00AD658A">
      <w:pPr>
        <w:pStyle w:val="StandardParagraph"/>
      </w:pPr>
      <w:r>
        <w:t xml:space="preserve">The Offeror will provide a range of application profiling tools including </w:t>
      </w:r>
      <w:proofErr w:type="spellStart"/>
      <w:r>
        <w:t>Open|SpeedShop</w:t>
      </w:r>
      <w:proofErr w:type="spellEnd"/>
      <w:r>
        <w:t xml:space="preserve"> (</w:t>
      </w:r>
      <w:hyperlink r:id="rId48">
        <w:r w:rsidRPr="7A767F59">
          <w:rPr>
            <w:rStyle w:val="Hyperlink"/>
            <w:rFonts w:cs="Times New Roman"/>
          </w:rPr>
          <w:t>https://openspeedshop.org/</w:t>
        </w:r>
      </w:hyperlink>
      <w:r>
        <w:t xml:space="preserve">), </w:t>
      </w:r>
      <w:proofErr w:type="spellStart"/>
      <w:r>
        <w:t>HPCToolkit</w:t>
      </w:r>
      <w:proofErr w:type="spellEnd"/>
      <w:r>
        <w:t xml:space="preserve"> (</w:t>
      </w:r>
      <w:hyperlink r:id="rId49">
        <w:r w:rsidRPr="7A767F59">
          <w:rPr>
            <w:rStyle w:val="Hyperlink"/>
          </w:rPr>
          <w:t>http://hpctoolkit.org/</w:t>
        </w:r>
      </w:hyperlink>
      <w:r>
        <w:t xml:space="preserve">), and </w:t>
      </w:r>
      <w:proofErr w:type="spellStart"/>
      <w:r>
        <w:t>gprof</w:t>
      </w:r>
      <w:proofErr w:type="spellEnd"/>
      <w:r>
        <w:t xml:space="preserve"> (</w:t>
      </w:r>
      <w:hyperlink r:id="rId50">
        <w:r w:rsidRPr="7A767F59">
          <w:rPr>
            <w:rStyle w:val="Hyperlink"/>
            <w:rFonts w:cs="Times New Roman"/>
          </w:rPr>
          <w:t>https://www.gnu.org/software/binutils</w:t>
        </w:r>
      </w:hyperlink>
      <w:r>
        <w:t>).</w:t>
      </w:r>
    </w:p>
    <w:p w14:paraId="4E40980C" w14:textId="77777777" w:rsidR="00EB3BA7" w:rsidRPr="0061214C" w:rsidRDefault="00EB3BA7" w:rsidP="00E4502B">
      <w:pPr>
        <w:pStyle w:val="Heading4"/>
      </w:pPr>
      <w:bookmarkStart w:id="239" w:name="_Ref502545936"/>
      <w:bookmarkStart w:id="240" w:name="_Toc224719850"/>
      <w:bookmarkStart w:id="241" w:name="_Toc226964206"/>
      <w:r w:rsidRPr="0061214C">
        <w:t>Event Tracing Tools for Applications (TR-1)</w:t>
      </w:r>
      <w:bookmarkEnd w:id="239"/>
      <w:bookmarkEnd w:id="240"/>
      <w:bookmarkEnd w:id="241"/>
    </w:p>
    <w:p w14:paraId="1F15DBCE" w14:textId="503495A1" w:rsidR="00EB3BA7" w:rsidRPr="00F6465A" w:rsidRDefault="7A767F59" w:rsidP="00AD658A">
      <w:pPr>
        <w:pStyle w:val="StandardParagraph"/>
      </w:pPr>
      <w:r>
        <w:t>The Offeror will provide the Score-P measurement infrastructure (</w:t>
      </w:r>
      <w:hyperlink r:id="rId51">
        <w:r w:rsidRPr="7A767F59">
          <w:rPr>
            <w:rStyle w:val="Hyperlink"/>
            <w:rFonts w:cs="Times New Roman"/>
          </w:rPr>
          <w:t>http://www.vi-hps.org/projects/score-p</w:t>
        </w:r>
      </w:hyperlink>
      <w:r>
        <w:t xml:space="preserve">) for tracing programming model events as well as collecting hardware performance counters. The </w:t>
      </w:r>
      <w:proofErr w:type="spellStart"/>
      <w:r>
        <w:t>Open|SpeedShop</w:t>
      </w:r>
      <w:proofErr w:type="spellEnd"/>
      <w:r>
        <w:t xml:space="preserve"> POSIX I/O tracer will also be provided through the </w:t>
      </w:r>
      <w:proofErr w:type="spellStart"/>
      <w:r>
        <w:t>Open|SpeedShop</w:t>
      </w:r>
      <w:proofErr w:type="spellEnd"/>
      <w:r>
        <w:t xml:space="preserve"> toolset (</w:t>
      </w:r>
      <w:r w:rsidRPr="7A767F59">
        <w:rPr>
          <w:rStyle w:val="Hyperlink"/>
          <w:rFonts w:cs="Times New Roman"/>
        </w:rPr>
        <w:t>https://openspeedshop.org)</w:t>
      </w:r>
      <w:r>
        <w:t xml:space="preserve">. </w:t>
      </w:r>
    </w:p>
    <w:p w14:paraId="249E2057" w14:textId="77777777" w:rsidR="00EB3BA7" w:rsidRPr="0061214C" w:rsidRDefault="00EB3BA7" w:rsidP="00E4502B">
      <w:pPr>
        <w:pStyle w:val="Heading4"/>
      </w:pPr>
      <w:bookmarkStart w:id="242" w:name="_Ref500668456"/>
      <w:bookmarkStart w:id="243" w:name="_Ref182044005"/>
      <w:bookmarkStart w:id="244" w:name="_Toc224719855"/>
      <w:bookmarkStart w:id="245" w:name="_Toc226964211"/>
      <w:r w:rsidRPr="0061214C">
        <w:t xml:space="preserve">Performance </w:t>
      </w:r>
      <w:r>
        <w:t>Monitor APIs and</w:t>
      </w:r>
      <w:r w:rsidRPr="0061214C">
        <w:t xml:space="preserve"> Tools for Applications (TR-1)</w:t>
      </w:r>
      <w:bookmarkEnd w:id="242"/>
      <w:bookmarkEnd w:id="243"/>
      <w:bookmarkEnd w:id="244"/>
      <w:bookmarkEnd w:id="245"/>
    </w:p>
    <w:p w14:paraId="614B6D6A" w14:textId="54EED06B" w:rsidR="00EB3BA7" w:rsidRPr="0058159F" w:rsidRDefault="005C6062" w:rsidP="00AD658A">
      <w:pPr>
        <w:pStyle w:val="StandardParagraph"/>
      </w:pPr>
      <w:r>
        <w:t xml:space="preserve">The </w:t>
      </w:r>
      <w:r w:rsidRPr="0058159F">
        <w:t xml:space="preserve">Offeror </w:t>
      </w:r>
      <w:r>
        <w:t>will</w:t>
      </w:r>
      <w:r w:rsidRPr="0058159F">
        <w:t xml:space="preserve"> provide performance </w:t>
      </w:r>
      <w:r>
        <w:t xml:space="preserve">monitor APIs and tools, whereby </w:t>
      </w:r>
      <w:r w:rsidRPr="0058159F">
        <w:t xml:space="preserve">performance measures </w:t>
      </w:r>
      <w:r>
        <w:t>fro</w:t>
      </w:r>
      <w:r w:rsidR="00D4588D">
        <w:t>m hardware performance monitors</w:t>
      </w:r>
      <w:r>
        <w:t xml:space="preserve"> are obtained </w:t>
      </w:r>
      <w:r w:rsidRPr="0058159F">
        <w:t>for individual threads or processes</w:t>
      </w:r>
      <w:r>
        <w:t xml:space="preserve"> are reported and </w:t>
      </w:r>
      <w:r w:rsidR="00D4588D">
        <w:t>summarized</w:t>
      </w:r>
      <w:r>
        <w:t xml:space="preserve"> for applications</w:t>
      </w:r>
      <w:r w:rsidRPr="0058159F">
        <w:t>.</w:t>
      </w:r>
      <w:r>
        <w:t xml:space="preserve"> The Offeror will provide a native API that allows full access to the performance monitor hardware. The </w:t>
      </w:r>
      <w:r w:rsidRPr="0058159F">
        <w:t xml:space="preserve">Offeror </w:t>
      </w:r>
      <w:r>
        <w:t>will</w:t>
      </w:r>
      <w:r w:rsidRPr="0058159F">
        <w:t xml:space="preserve"> deliver PAPI</w:t>
      </w:r>
      <w:r>
        <w:t>, Version 5</w:t>
      </w:r>
      <w:r w:rsidRPr="0058159F">
        <w:t xml:space="preserve"> </w:t>
      </w:r>
      <w:r>
        <w:t>(or then current),</w:t>
      </w:r>
      <w:r w:rsidRPr="0058159F">
        <w:t xml:space="preserve"> that gives user applications access to the 64b hardware performance monitors (Section </w:t>
      </w:r>
      <w:r w:rsidR="00E63391">
        <w:fldChar w:fldCharType="begin"/>
      </w:r>
      <w:r w:rsidR="00E63391">
        <w:instrText xml:space="preserve"> REF _Ref508192162 \r \h </w:instrText>
      </w:r>
      <w:r w:rsidR="00E63391">
        <w:fldChar w:fldCharType="separate"/>
      </w:r>
      <w:r w:rsidR="00791DC9">
        <w:t>5</w:t>
      </w:r>
      <w:r w:rsidR="00E63391">
        <w:fldChar w:fldCharType="end"/>
      </w:r>
      <w:r w:rsidRPr="0058159F">
        <w:t>)</w:t>
      </w:r>
      <w:r>
        <w:t xml:space="preserve"> and exposes all HPM functionality to user applications. </w:t>
      </w:r>
    </w:p>
    <w:p w14:paraId="25B1641C" w14:textId="77777777" w:rsidR="00EB3BA7" w:rsidRPr="0061214C" w:rsidRDefault="00EB3BA7" w:rsidP="00E4502B">
      <w:pPr>
        <w:pStyle w:val="Heading4"/>
      </w:pPr>
      <w:bookmarkStart w:id="246" w:name="_Toc224719857"/>
      <w:bookmarkStart w:id="247" w:name="_Toc226964214"/>
      <w:r w:rsidRPr="0061214C">
        <w:t>Timer API (TR-2)</w:t>
      </w:r>
      <w:bookmarkEnd w:id="246"/>
      <w:bookmarkEnd w:id="247"/>
    </w:p>
    <w:p w14:paraId="215A4F87" w14:textId="1AE4EBA4" w:rsidR="00EB3BA7" w:rsidRPr="0058159F" w:rsidRDefault="6E56DC92" w:rsidP="00AD658A">
      <w:pPr>
        <w:pStyle w:val="StandardParagraph"/>
      </w:pPr>
      <w:r>
        <w:t xml:space="preserve">The Offeror will provide an API for interval wall clock and for interval timers local to a thread/process. The system and user timers will have a global resolution of </w:t>
      </w:r>
      <w:r w:rsidR="00AD4F41">
        <w:t xml:space="preserve">no worse than </w:t>
      </w:r>
      <w:r>
        <w:t>3 microseconds (i.e., this wall clock is a system wide clock and is accurate across the system to 3 microseconds).</w:t>
      </w:r>
    </w:p>
    <w:p w14:paraId="69B18C5D" w14:textId="77777777" w:rsidR="00EB3BA7" w:rsidRPr="00BF5399" w:rsidRDefault="00EB3BA7" w:rsidP="00754A34">
      <w:pPr>
        <w:pStyle w:val="Heading3"/>
      </w:pPr>
      <w:bookmarkStart w:id="248" w:name="_Toc224719860"/>
      <w:bookmarkStart w:id="249" w:name="_Toc226964218"/>
      <w:bookmarkStart w:id="250" w:name="_Toc227711982"/>
      <w:r w:rsidRPr="007F2474">
        <w:t>Application Building</w:t>
      </w:r>
      <w:bookmarkEnd w:id="248"/>
      <w:bookmarkEnd w:id="249"/>
      <w:bookmarkEnd w:id="250"/>
    </w:p>
    <w:p w14:paraId="5B62B68E" w14:textId="170A1D63" w:rsidR="00EB3BA7" w:rsidRPr="0061214C" w:rsidRDefault="00EB3BA7" w:rsidP="00E4502B">
      <w:pPr>
        <w:pStyle w:val="Heading4"/>
      </w:pPr>
      <w:bookmarkStart w:id="251" w:name="_Toc224719861"/>
      <w:bookmarkStart w:id="252" w:name="_Toc226964219"/>
      <w:r>
        <w:t>FEN</w:t>
      </w:r>
      <w:r w:rsidRPr="0061214C">
        <w:t xml:space="preserve"> Compilation Environment for CN (TR-1)</w:t>
      </w:r>
      <w:bookmarkEnd w:id="251"/>
      <w:bookmarkEnd w:id="252"/>
    </w:p>
    <w:p w14:paraId="75025F91" w14:textId="297818DC" w:rsidR="00EB3BA7" w:rsidRPr="0061214C" w:rsidRDefault="7A767F59" w:rsidP="00AD658A">
      <w:pPr>
        <w:pStyle w:val="StandardParagraph"/>
      </w:pPr>
      <w:r>
        <w:t xml:space="preserve">The Offeror will provide a complete compilation environment that allows the sites to compile and to link applications and daemons on the FEN for execution on the CN. The FEN environment will support the use of current versions of the standard GNU </w:t>
      </w:r>
      <w:proofErr w:type="spellStart"/>
      <w:r>
        <w:t>Autotools</w:t>
      </w:r>
      <w:proofErr w:type="spellEnd"/>
      <w:r>
        <w:t xml:space="preserve"> (</w:t>
      </w:r>
      <w:proofErr w:type="spellStart"/>
      <w:r>
        <w:t>Autoconf</w:t>
      </w:r>
      <w:proofErr w:type="spellEnd"/>
      <w:r>
        <w:t xml:space="preserve">, </w:t>
      </w:r>
      <w:proofErr w:type="spellStart"/>
      <w:r>
        <w:t>Automake</w:t>
      </w:r>
      <w:proofErr w:type="spellEnd"/>
      <w:r>
        <w:t xml:space="preserve">, </w:t>
      </w:r>
      <w:proofErr w:type="spellStart"/>
      <w:r>
        <w:t>Libtool</w:t>
      </w:r>
      <w:proofErr w:type="spellEnd"/>
      <w:r>
        <w:t xml:space="preserve">) for automatic configuration and building of libraries and applications, OS, and runtime libraries. </w:t>
      </w:r>
    </w:p>
    <w:p w14:paraId="771932C9" w14:textId="77777777" w:rsidR="00EB3BA7" w:rsidRPr="0061214C" w:rsidRDefault="00EB3BA7" w:rsidP="00E4502B">
      <w:pPr>
        <w:pStyle w:val="Heading4"/>
      </w:pPr>
      <w:bookmarkStart w:id="253" w:name="_Toc226964220"/>
      <w:bookmarkStart w:id="254" w:name="_Toc224719862"/>
      <w:r w:rsidRPr="0061214C">
        <w:lastRenderedPageBreak/>
        <w:t xml:space="preserve">GNU Make </w:t>
      </w:r>
      <w:r w:rsidRPr="00E4502B">
        <w:t>Utility</w:t>
      </w:r>
      <w:r w:rsidRPr="0061214C">
        <w:t xml:space="preserve"> (TR-1)</w:t>
      </w:r>
      <w:bookmarkEnd w:id="253"/>
    </w:p>
    <w:p w14:paraId="1CBE45A1" w14:textId="3FAFC121" w:rsidR="00EB3BA7" w:rsidRDefault="7A767F59" w:rsidP="00AD658A">
      <w:pPr>
        <w:pStyle w:val="StandardParagraph"/>
      </w:pPr>
      <w:r>
        <w:t xml:space="preserve">The Offeror will provide the GNU make utility version 4.2 (or then current) with the ability to utilize parallelism in performing the tasks in a </w:t>
      </w:r>
      <w:proofErr w:type="spellStart"/>
      <w:r>
        <w:t>makefile</w:t>
      </w:r>
      <w:proofErr w:type="spellEnd"/>
      <w:r>
        <w:t>.</w:t>
      </w:r>
    </w:p>
    <w:p w14:paraId="4A81E7A9" w14:textId="77777777" w:rsidR="00EB3BA7" w:rsidRDefault="00EB3BA7" w:rsidP="00E4502B">
      <w:pPr>
        <w:pStyle w:val="Heading4"/>
      </w:pPr>
      <w:bookmarkStart w:id="255" w:name="_Toc226964221"/>
      <w:proofErr w:type="spellStart"/>
      <w:r>
        <w:t>CMake</w:t>
      </w:r>
      <w:proofErr w:type="spellEnd"/>
      <w:r>
        <w:t xml:space="preserve"> (TR-1)</w:t>
      </w:r>
      <w:bookmarkEnd w:id="255"/>
    </w:p>
    <w:p w14:paraId="74A124BE" w14:textId="77777777" w:rsidR="00EB3BA7" w:rsidRPr="0058159F" w:rsidRDefault="7A767F59" w:rsidP="00AD658A">
      <w:pPr>
        <w:pStyle w:val="StandardParagraph"/>
      </w:pPr>
      <w:r>
        <w:t xml:space="preserve">The Offeror will provide the </w:t>
      </w:r>
      <w:proofErr w:type="spellStart"/>
      <w:r>
        <w:t>CMake</w:t>
      </w:r>
      <w:proofErr w:type="spellEnd"/>
      <w:r>
        <w:t xml:space="preserve"> build system, version 3.8.2 (or then current). Offeror will also provide </w:t>
      </w:r>
      <w:proofErr w:type="spellStart"/>
      <w:r>
        <w:t>CMake</w:t>
      </w:r>
      <w:proofErr w:type="spellEnd"/>
      <w:r>
        <w:t xml:space="preserve"> platform files that enable cross-compiling. Platform files will correspond to tool chains available on the FENs and CNs, and all compiler tool chains available on these nodes.</w:t>
      </w:r>
    </w:p>
    <w:p w14:paraId="650B91DF" w14:textId="77777777" w:rsidR="00EB3BA7" w:rsidRPr="0061214C" w:rsidRDefault="00EB3BA7" w:rsidP="00E4502B">
      <w:pPr>
        <w:pStyle w:val="Heading4"/>
      </w:pPr>
      <w:bookmarkStart w:id="256" w:name="_Toc226964222"/>
      <w:r w:rsidRPr="0061214C">
        <w:t>Linker and Library Building Utility (TR-1)</w:t>
      </w:r>
      <w:bookmarkEnd w:id="254"/>
      <w:bookmarkEnd w:id="256"/>
    </w:p>
    <w:p w14:paraId="07E7F3CD" w14:textId="158D0DD3" w:rsidR="00EB3BA7" w:rsidRPr="0058159F" w:rsidRDefault="7A767F59" w:rsidP="00AD658A">
      <w:pPr>
        <w:pStyle w:val="StandardParagraph"/>
      </w:pPr>
      <w:r>
        <w:t xml:space="preserve">The Offeror will provide an application linker with the capability to link object and library modules into dynamic and static executable binaries. </w:t>
      </w:r>
    </w:p>
    <w:p w14:paraId="6880C681" w14:textId="77777777" w:rsidR="00EB3BA7" w:rsidRPr="005A7AE4" w:rsidRDefault="00EB3BA7" w:rsidP="00754A34">
      <w:pPr>
        <w:pStyle w:val="Heading3"/>
      </w:pPr>
      <w:bookmarkStart w:id="257" w:name="_Toc193173267"/>
      <w:bookmarkStart w:id="258" w:name="_Toc193870051"/>
      <w:bookmarkStart w:id="259" w:name="_Toc193173268"/>
      <w:bookmarkStart w:id="260" w:name="_Toc193870052"/>
      <w:bookmarkStart w:id="261" w:name="_Toc224719866"/>
      <w:bookmarkStart w:id="262" w:name="_Toc226964226"/>
      <w:bookmarkStart w:id="263" w:name="_Toc227711983"/>
      <w:bookmarkEnd w:id="257"/>
      <w:bookmarkEnd w:id="258"/>
      <w:bookmarkEnd w:id="259"/>
      <w:bookmarkEnd w:id="260"/>
      <w:r w:rsidRPr="005A7AE4">
        <w:t>Application Programming Interfaces (TR-1</w:t>
      </w:r>
      <w:r w:rsidRPr="259AD96E">
        <w:t>)</w:t>
      </w:r>
      <w:bookmarkEnd w:id="261"/>
      <w:bookmarkEnd w:id="262"/>
      <w:bookmarkEnd w:id="263"/>
    </w:p>
    <w:p w14:paraId="17156A22" w14:textId="77777777" w:rsidR="00EB3BA7" w:rsidRPr="0061214C" w:rsidRDefault="00077567" w:rsidP="00E4502B">
      <w:pPr>
        <w:pStyle w:val="Heading4"/>
      </w:pPr>
      <w:bookmarkStart w:id="264" w:name="_Toc224719867"/>
      <w:bookmarkStart w:id="265" w:name="_Toc226964227"/>
      <w:r w:rsidRPr="0061214C">
        <w:t>Optimized Message-Passing Interface (MPI) Library (TR-1)</w:t>
      </w:r>
      <w:bookmarkEnd w:id="264"/>
      <w:bookmarkEnd w:id="265"/>
    </w:p>
    <w:p w14:paraId="2B955745" w14:textId="229E9770" w:rsidR="00EB3BA7" w:rsidRPr="00382D79" w:rsidRDefault="00597AA8" w:rsidP="00AD658A">
      <w:pPr>
        <w:pStyle w:val="StandardParagraph"/>
      </w:pPr>
      <w:r>
        <w:t xml:space="preserve">The </w:t>
      </w:r>
      <w:r w:rsidR="00EB3BA7" w:rsidRPr="0061214C">
        <w:t xml:space="preserve">Offeror </w:t>
      </w:r>
      <w:r w:rsidR="00EB3BA7">
        <w:t>will</w:t>
      </w:r>
      <w:r w:rsidR="00EB3BA7" w:rsidRPr="0061214C">
        <w:t xml:space="preserve"> provide a fully supported</w:t>
      </w:r>
      <w:r w:rsidR="00EB3BA7">
        <w:t>,</w:t>
      </w:r>
      <w:r w:rsidR="00EB3BA7" w:rsidRPr="0061214C">
        <w:t xml:space="preserve"> </w:t>
      </w:r>
      <w:r w:rsidR="000E44A4">
        <w:t xml:space="preserve">highly </w:t>
      </w:r>
      <w:r w:rsidR="00EB3BA7" w:rsidRPr="0061214C">
        <w:t>optimized implementation of the MPI-3</w:t>
      </w:r>
      <w:r w:rsidR="00077567">
        <w:t>.1</w:t>
      </w:r>
      <w:r w:rsidR="00EB3BA7" w:rsidRPr="0061214C">
        <w:t xml:space="preserve"> standard</w:t>
      </w:r>
      <w:r w:rsidR="00EB3BA7">
        <w:t xml:space="preserve"> </w:t>
      </w:r>
      <w:r w:rsidR="00EB3BA7" w:rsidRPr="0061214C">
        <w:t>as defined by</w:t>
      </w:r>
      <w:r w:rsidR="00EB3BA7">
        <w:rPr>
          <w:rStyle w:val="Hyperlink"/>
          <w:color w:val="auto"/>
        </w:rPr>
        <w:t xml:space="preserve"> </w:t>
      </w:r>
      <w:bookmarkStart w:id="266" w:name="_Hlt421865185"/>
      <w:r w:rsidR="00B367A2" w:rsidRPr="0D8D415C">
        <w:fldChar w:fldCharType="begin"/>
      </w:r>
      <w:r w:rsidR="00B367A2">
        <w:rPr>
          <w:rStyle w:val="Hyperlink"/>
          <w:color w:val="auto"/>
        </w:rPr>
        <w:instrText xml:space="preserve"> HYPERLINK "http://www.mpi-forum.org/docs/mpi-3.1/mpi31-report.pdf%20" </w:instrText>
      </w:r>
      <w:r w:rsidR="00B367A2" w:rsidRPr="0D8D415C">
        <w:rPr>
          <w:rStyle w:val="Hyperlink"/>
          <w:color w:val="auto"/>
        </w:rPr>
        <w:fldChar w:fldCharType="separate"/>
      </w:r>
      <w:r w:rsidR="00077567" w:rsidRPr="00B367A2">
        <w:rPr>
          <w:rStyle w:val="Hyperlink"/>
        </w:rPr>
        <w:t>http://www.mpi-forum.org/docs/mpi-3.1/mpi31-report.pdf</w:t>
      </w:r>
      <w:bookmarkEnd w:id="266"/>
      <w:r w:rsidR="00B367A2" w:rsidRPr="0D8D415C">
        <w:fldChar w:fldCharType="end"/>
      </w:r>
      <w:r w:rsidR="00077567">
        <w:t xml:space="preserve"> (or then current).</w:t>
      </w:r>
      <w:r w:rsidR="00EB3BA7">
        <w:t xml:space="preserve"> </w:t>
      </w:r>
    </w:p>
    <w:p w14:paraId="2FFE7569" w14:textId="53875E37" w:rsidR="00077567" w:rsidRPr="0061214C" w:rsidRDefault="7A767F59" w:rsidP="00AD658A">
      <w:pPr>
        <w:pStyle w:val="StandardParagraph"/>
      </w:pPr>
      <w:r>
        <w:t>As the MPI standard evolves, the Offeror will provide an MPI implementation that is standards compliant of that new standard within nine months after MPI Forum standardization.</w:t>
      </w:r>
    </w:p>
    <w:p w14:paraId="566E14F7" w14:textId="77777777" w:rsidR="00393837" w:rsidRPr="0061214C" w:rsidRDefault="00393837" w:rsidP="00E4502B">
      <w:pPr>
        <w:pStyle w:val="Heading4"/>
      </w:pPr>
      <w:bookmarkStart w:id="267" w:name="_Toc193173277"/>
      <w:bookmarkStart w:id="268" w:name="_Toc193870061"/>
      <w:bookmarkStart w:id="269" w:name="_Toc193173278"/>
      <w:bookmarkStart w:id="270" w:name="_Toc193870062"/>
      <w:bookmarkStart w:id="271" w:name="_Toc193173280"/>
      <w:bookmarkStart w:id="272" w:name="_Toc193870064"/>
      <w:bookmarkStart w:id="273" w:name="_Toc193173281"/>
      <w:bookmarkStart w:id="274" w:name="_Toc193870065"/>
      <w:bookmarkStart w:id="275" w:name="_Toc193173283"/>
      <w:bookmarkStart w:id="276" w:name="_Toc193870067"/>
      <w:bookmarkStart w:id="277" w:name="_Toc193173284"/>
      <w:bookmarkStart w:id="278" w:name="_Toc193870068"/>
      <w:bookmarkStart w:id="279" w:name="_Toc193173287"/>
      <w:bookmarkStart w:id="280" w:name="_Toc193870071"/>
      <w:bookmarkStart w:id="281" w:name="_Toc193173290"/>
      <w:bookmarkStart w:id="282" w:name="_Toc193870074"/>
      <w:bookmarkStart w:id="283" w:name="_Toc224719874"/>
      <w:bookmarkStart w:id="284" w:name="_Toc226964234"/>
      <w:bookmarkStart w:id="285" w:name="_Ref489732924"/>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61214C">
        <w:t>Math Libraries (TR-2)</w:t>
      </w:r>
      <w:bookmarkEnd w:id="283"/>
      <w:bookmarkEnd w:id="284"/>
      <w:bookmarkEnd w:id="285"/>
    </w:p>
    <w:p w14:paraId="37AE6E39" w14:textId="5CCD3113" w:rsidR="003A7851" w:rsidRDefault="0D8D415C" w:rsidP="00AD658A">
      <w:pPr>
        <w:pStyle w:val="StandardParagraph"/>
      </w:pPr>
      <w:r w:rsidRPr="003A7851">
        <w:t xml:space="preserve">The Offeror will provide optimized single-node </w:t>
      </w:r>
      <w:r w:rsidR="003A7851" w:rsidRPr="003A7851">
        <w:t xml:space="preserve">and parallel </w:t>
      </w:r>
      <w:r w:rsidRPr="003A7851">
        <w:t>mathematics libraries</w:t>
      </w:r>
      <w:bookmarkStart w:id="286" w:name="_Hlk487989306"/>
      <w:r w:rsidR="003A7851" w:rsidRPr="003A7851">
        <w:t>.</w:t>
      </w:r>
    </w:p>
    <w:p w14:paraId="688E6D24" w14:textId="01742469" w:rsidR="00276750" w:rsidRDefault="00FE359A" w:rsidP="00B30F31">
      <w:pPr>
        <w:pStyle w:val="Heading1"/>
      </w:pPr>
      <w:bookmarkStart w:id="287" w:name="_Toc50629459"/>
      <w:bookmarkStart w:id="288" w:name="_Toc50649879"/>
      <w:bookmarkStart w:id="289" w:name="_Toc50629460"/>
      <w:bookmarkStart w:id="290" w:name="_Toc50649880"/>
      <w:bookmarkStart w:id="291" w:name="_Toc364164608"/>
      <w:bookmarkStart w:id="292" w:name="_Toc508186234"/>
      <w:bookmarkStart w:id="293" w:name="_Toc56689891"/>
      <w:bookmarkEnd w:id="286"/>
      <w:bookmarkEnd w:id="287"/>
      <w:bookmarkEnd w:id="288"/>
      <w:bookmarkEnd w:id="289"/>
      <w:bookmarkEnd w:id="290"/>
      <w:r w:rsidRPr="00CC093C">
        <w:t>System Management and RAS Infrastructure</w:t>
      </w:r>
      <w:bookmarkEnd w:id="291"/>
      <w:bookmarkEnd w:id="292"/>
      <w:bookmarkEnd w:id="293"/>
    </w:p>
    <w:p w14:paraId="3356BEDF" w14:textId="5386C823" w:rsidR="002912CD" w:rsidRDefault="00127E31" w:rsidP="00AD658A">
      <w:pPr>
        <w:pStyle w:val="StandardParagraph"/>
      </w:pPr>
      <w:r>
        <w:t>NOAA</w:t>
      </w:r>
      <w:r w:rsidR="6E56DC92">
        <w:t xml:space="preserve"> has explicit requirement</w:t>
      </w:r>
      <w:r>
        <w:t xml:space="preserve">s </w:t>
      </w:r>
      <w:r w:rsidR="6E56DC92">
        <w:t xml:space="preserve">to deliver products on a </w:t>
      </w:r>
      <w:r>
        <w:t xml:space="preserve">regular and </w:t>
      </w:r>
      <w:r w:rsidR="6E56DC92">
        <w:t xml:space="preserve">recurring basis. </w:t>
      </w:r>
      <w:r w:rsidR="00900AC2">
        <w:t>Company</w:t>
      </w:r>
      <w:r w:rsidR="6E56DC92">
        <w:t xml:space="preserve"> seeks a </w:t>
      </w:r>
      <w:r w:rsidR="003C5B05">
        <w:t>C5</w:t>
      </w:r>
      <w:r w:rsidR="6E56DC92">
        <w:t xml:space="preserve"> system design that can deliver 100% availability, given the inherent ability of the system design to detect and remediate error conditions and manage unscheduled and scheduled maintenance.</w:t>
      </w:r>
    </w:p>
    <w:p w14:paraId="3B2C5179" w14:textId="68FBDD31" w:rsidR="00276750" w:rsidRDefault="00764000" w:rsidP="00E4502B">
      <w:pPr>
        <w:pStyle w:val="Heading2"/>
      </w:pPr>
      <w:bookmarkStart w:id="294" w:name="_Toc56689892"/>
      <w:r>
        <w:t>System Availability</w:t>
      </w:r>
      <w:bookmarkEnd w:id="294"/>
    </w:p>
    <w:p w14:paraId="6C60589F" w14:textId="48D8D902" w:rsidR="00276750" w:rsidRDefault="7A767F59" w:rsidP="00AD658A">
      <w:pPr>
        <w:pStyle w:val="StandardParagraph"/>
      </w:pPr>
      <w:r>
        <w:t>System availability is defined as:</w:t>
      </w:r>
    </w:p>
    <w:p w14:paraId="4AE70980" w14:textId="77777777" w:rsidR="00276750" w:rsidRDefault="00276750" w:rsidP="00276750">
      <w:pPr>
        <w:rPr>
          <w:rFonts w:cs="Courier New"/>
          <w:sz w:val="20"/>
        </w:rPr>
      </w:pPr>
      <w:r>
        <w:rPr>
          <w:rFonts w:cs="Courier New"/>
          <w:sz w:val="20"/>
        </w:rPr>
        <w:tab/>
      </w:r>
      <m:oMath>
        <m:sSub>
          <m:sSubPr>
            <m:ctrlPr>
              <w:rPr>
                <w:rFonts w:ascii="Cambria Math" w:hAnsi="Cambria Math" w:cs="Courier New"/>
                <w:i/>
                <w:sz w:val="20"/>
              </w:rPr>
            </m:ctrlPr>
          </m:sSubPr>
          <m:e>
            <m:r>
              <w:rPr>
                <w:rFonts w:ascii="Cambria Math" w:hAnsi="Cambria Math" w:cs="Courier New"/>
                <w:sz w:val="20"/>
              </w:rPr>
              <m:t>A</m:t>
            </m:r>
          </m:e>
          <m:sub>
            <m:r>
              <w:rPr>
                <w:rFonts w:ascii="Cambria Math" w:hAnsi="Cambria Math" w:cs="Courier New"/>
                <w:sz w:val="20"/>
              </w:rPr>
              <m:t>o</m:t>
            </m:r>
          </m:sub>
        </m:sSub>
        <m:r>
          <w:rPr>
            <w:rFonts w:ascii="Cambria Math" w:hAnsi="Cambria Math" w:cs="Courier New"/>
            <w:sz w:val="20"/>
          </w:rPr>
          <m:t xml:space="preserve">= </m:t>
        </m:r>
        <m:f>
          <m:fPr>
            <m:ctrlPr>
              <w:rPr>
                <w:rFonts w:ascii="Cambria Math" w:hAnsi="Cambria Math" w:cs="Courier New"/>
                <w:i/>
                <w:sz w:val="20"/>
              </w:rPr>
            </m:ctrlPr>
          </m:fPr>
          <m:num>
            <m:r>
              <w:rPr>
                <w:rFonts w:ascii="Cambria Math" w:hAnsi="Cambria Math" w:cs="Courier New"/>
                <w:sz w:val="20"/>
              </w:rPr>
              <m:t>Operational Uptime-Operational Downtime</m:t>
            </m:r>
          </m:num>
          <m:den>
            <m:r>
              <w:rPr>
                <w:rFonts w:ascii="Cambria Math" w:hAnsi="Cambria Math" w:cs="Courier New"/>
                <w:sz w:val="20"/>
              </w:rPr>
              <m:t>Operational Uptime</m:t>
            </m:r>
          </m:den>
        </m:f>
      </m:oMath>
    </w:p>
    <w:p w14:paraId="5031262E" w14:textId="169795DB" w:rsidR="00276750" w:rsidRDefault="00127E31" w:rsidP="00AD658A">
      <w:pPr>
        <w:pStyle w:val="StandardParagraph"/>
      </w:pPr>
      <w:r>
        <w:t>In the situation where the Offeror proposes independent systems</w:t>
      </w:r>
      <w:r w:rsidR="00AD4F41">
        <w:t xml:space="preserve"> (C5/C6)</w:t>
      </w:r>
      <w:r>
        <w:t xml:space="preserve">, </w:t>
      </w:r>
      <w:r w:rsidR="00AD4F41">
        <w:t xml:space="preserve">the larger ecosystem </w:t>
      </w:r>
      <w:r w:rsidR="6E56DC92">
        <w:t xml:space="preserve">is considered to be UP when at least one of the two individual </w:t>
      </w:r>
      <w:r w:rsidR="0065746A">
        <w:t xml:space="preserve">systems </w:t>
      </w:r>
      <w:r>
        <w:t>is</w:t>
      </w:r>
      <w:r w:rsidR="6E56DC92">
        <w:t xml:space="preserve"> up and running the full </w:t>
      </w:r>
      <w:r>
        <w:t>application</w:t>
      </w:r>
      <w:r w:rsidR="6E56DC92">
        <w:t xml:space="preserve"> suite of jobs. </w:t>
      </w:r>
      <w:r w:rsidR="00AD4F41">
        <w:t xml:space="preserve">the larger ecosystem </w:t>
      </w:r>
      <w:r w:rsidR="6E56DC92">
        <w:t xml:space="preserve">is considered to be DOWN if </w:t>
      </w:r>
      <w:r>
        <w:t>the loss of any Offeror</w:t>
      </w:r>
      <w:r w:rsidR="6E56DC92">
        <w:t xml:space="preserve"> resource precludes the generation of any specific product.</w:t>
      </w:r>
    </w:p>
    <w:p w14:paraId="1675A258" w14:textId="77777777" w:rsidR="00FE359A" w:rsidRPr="005A7AE4" w:rsidRDefault="00FE359A" w:rsidP="00E4502B">
      <w:pPr>
        <w:pStyle w:val="Heading2"/>
      </w:pPr>
      <w:bookmarkStart w:id="295" w:name="_Toc364164609"/>
      <w:bookmarkStart w:id="296" w:name="_Toc508186235"/>
      <w:bookmarkStart w:id="297" w:name="_Toc56689893"/>
      <w:r>
        <w:lastRenderedPageBreak/>
        <w:t>Robust</w:t>
      </w:r>
      <w:r w:rsidRPr="005A7AE4">
        <w:t xml:space="preserve"> System </w:t>
      </w:r>
      <w:r>
        <w:t>Management</w:t>
      </w:r>
      <w:r w:rsidRPr="259AD96E">
        <w:t xml:space="preserve"> </w:t>
      </w:r>
      <w:r>
        <w:t>Facility (TR-1)</w:t>
      </w:r>
      <w:bookmarkEnd w:id="295"/>
      <w:bookmarkEnd w:id="296"/>
      <w:bookmarkEnd w:id="297"/>
    </w:p>
    <w:p w14:paraId="39E1C756" w14:textId="505CAF8D" w:rsidR="00FE359A" w:rsidRPr="0061214C" w:rsidRDefault="6E56DC92" w:rsidP="00AD658A">
      <w:pPr>
        <w:pStyle w:val="StandardParagraph"/>
      </w:pPr>
      <w:r>
        <w:t>The Offeror will provide a full-function, robust, scalable facility that enables efficient management of the system. This system management capability will run on one or more System Management Nodes (SMNs) and will control all aspects of system administration in aggregate, including modifying configuration files, software upgrades, file system manipulation</w:t>
      </w:r>
      <w:r w:rsidR="00AD4F41">
        <w:t xml:space="preserve"> (as appropriate)</w:t>
      </w:r>
      <w:r>
        <w:t>, reboots, user account management and system monitoring.</w:t>
      </w:r>
      <w:r w:rsidR="003670D3" w:rsidRPr="003670D3">
        <w:t xml:space="preserve"> </w:t>
      </w:r>
      <w:r w:rsidR="003670D3">
        <w:t xml:space="preserve">The system management capability should run natively on the SMN operating systems, </w:t>
      </w:r>
      <w:proofErr w:type="gramStart"/>
      <w:r w:rsidR="003670D3">
        <w:t>i.e.</w:t>
      </w:r>
      <w:proofErr w:type="gramEnd"/>
      <w:r w:rsidR="003670D3">
        <w:t xml:space="preserve"> not be abstracted into virtual machines or containerized solutions. A GUI should not be the primary or preferred method for controlling the system management software.</w:t>
      </w:r>
    </w:p>
    <w:p w14:paraId="25A8FF04" w14:textId="77777777" w:rsidR="00FE359A" w:rsidRDefault="00FE359A" w:rsidP="00754A34">
      <w:pPr>
        <w:pStyle w:val="Heading3"/>
      </w:pPr>
      <w:bookmarkStart w:id="298" w:name="_Toc364164610"/>
      <w:r>
        <w:t>System Management Architecture (TR-1)</w:t>
      </w:r>
    </w:p>
    <w:p w14:paraId="5F4C0EF3" w14:textId="77777777" w:rsidR="00FE359A" w:rsidRPr="00170902" w:rsidRDefault="7A767F59" w:rsidP="00AD658A">
      <w:pPr>
        <w:pStyle w:val="StandardParagraph"/>
      </w:pPr>
      <w:r>
        <w:t>The Offeror will describe the hardware and software architecture and major components of the system management facility, highlighting features that provide ease of management, operational efficiency, scalability, state consistency (software and hardware) and effective fault detection/isolation/recovery.</w:t>
      </w:r>
    </w:p>
    <w:p w14:paraId="03E65999" w14:textId="77777777" w:rsidR="00FE359A" w:rsidRPr="003D2D4E" w:rsidRDefault="00FE359A" w:rsidP="00754A34">
      <w:pPr>
        <w:pStyle w:val="Heading3"/>
      </w:pPr>
      <w:bookmarkStart w:id="299" w:name="_Toc364164611"/>
      <w:bookmarkEnd w:id="298"/>
      <w:r w:rsidRPr="003D2D4E">
        <w:t xml:space="preserve">Fast, Reliable System </w:t>
      </w:r>
      <w:r>
        <w:t>Initialization</w:t>
      </w:r>
      <w:r w:rsidRPr="003D2D4E">
        <w:t xml:space="preserve"> (TR-1)</w:t>
      </w:r>
      <w:bookmarkEnd w:id="299"/>
    </w:p>
    <w:p w14:paraId="3707E37A" w14:textId="0EC78885" w:rsidR="00FE359A" w:rsidRDefault="6E56DC92" w:rsidP="00AD658A">
      <w:pPr>
        <w:pStyle w:val="StandardParagraph"/>
      </w:pPr>
      <w:r>
        <w:t>The major components of the system will boot in less than one (1) hour. The boot process should include all infrastructure, hardware, software and any file systems required for the system to operate as designed</w:t>
      </w:r>
      <w:r w:rsidR="00127E31">
        <w:t xml:space="preserve">. This excludes the </w:t>
      </w:r>
      <w:r w:rsidR="00900AC2">
        <w:t>Company</w:t>
      </w:r>
      <w:r w:rsidR="00127E31">
        <w:t>-supplied IOS</w:t>
      </w:r>
      <w:r>
        <w:t>. Mounting of the IOS global namespace on all applicable nodes will add no more than an additional five (5) minutes to the boot process. The system boot will progress without human intervention with the exception of a final release to start batch jobs when all hardware and software is ready.</w:t>
      </w:r>
    </w:p>
    <w:p w14:paraId="44AE8F32" w14:textId="77777777" w:rsidR="00FE359A" w:rsidRDefault="00FE359A" w:rsidP="00754A34">
      <w:pPr>
        <w:pStyle w:val="Heading3"/>
      </w:pPr>
      <w:bookmarkStart w:id="300" w:name="_Toc364164612"/>
      <w:r>
        <w:t>System Software Packaging (TR-1)</w:t>
      </w:r>
      <w:bookmarkEnd w:id="300"/>
    </w:p>
    <w:p w14:paraId="77B83CC3" w14:textId="17CD170F" w:rsidR="00FE359A" w:rsidRDefault="6E56DC92" w:rsidP="00AD658A">
      <w:pPr>
        <w:pStyle w:val="StandardParagraph"/>
      </w:pPr>
      <w:r>
        <w:t>The Offeror will provide all software components of the system via a single Software Package Management System (SPMS). The SPMS will provide tools to install, to uninstall, to update, to remove, and to query all software components</w:t>
      </w:r>
      <w:r w:rsidR="003670D3">
        <w:t xml:space="preserve"> and versions</w:t>
      </w:r>
      <w:r>
        <w:t xml:space="preserve">. The SPMS will allow multiple versions of packaged software to be installed in </w:t>
      </w:r>
      <w:r w:rsidR="00900AC2">
        <w:t>Company</w:t>
      </w:r>
      <w:r>
        <w:t xml:space="preserve">-specified locations and used on the system at the same </w:t>
      </w:r>
      <w:proofErr w:type="gramStart"/>
      <w:r>
        <w:t>time, and</w:t>
      </w:r>
      <w:proofErr w:type="gramEnd"/>
      <w:r>
        <w:t xml:space="preserve"> will provide the ability to roll back to a previous software version. </w:t>
      </w:r>
    </w:p>
    <w:p w14:paraId="32198086" w14:textId="2FD2D38A" w:rsidR="00DC32ED" w:rsidRDefault="00DC32ED" w:rsidP="00DC32ED">
      <w:pPr>
        <w:pStyle w:val="Heading3"/>
      </w:pPr>
      <w:bookmarkStart w:id="301" w:name="_Toc364164614"/>
      <w:r>
        <w:t>System Logging and Formatting</w:t>
      </w:r>
      <w:r w:rsidR="00197A2B">
        <w:t xml:space="preserve"> (TR-1)</w:t>
      </w:r>
    </w:p>
    <w:p w14:paraId="17645F29" w14:textId="77777777" w:rsidR="00DC32ED" w:rsidRPr="002A4A6F" w:rsidRDefault="7A767F59" w:rsidP="00DC32ED">
      <w:pPr>
        <w:pStyle w:val="Heading3"/>
        <w:numPr>
          <w:ilvl w:val="2"/>
          <w:numId w:val="0"/>
        </w:numPr>
        <w:rPr>
          <w:szCs w:val="22"/>
        </w:rPr>
      </w:pPr>
      <w:r w:rsidRPr="7A767F59">
        <w:rPr>
          <w:sz w:val="22"/>
          <w:szCs w:val="22"/>
        </w:rPr>
        <w:t>The Offeror will provide a scalable logging solution that aggregates all system messages into a central location. All log messages shall have timestamps and those timestamps shall conform to the RFC3339 standard.</w:t>
      </w:r>
    </w:p>
    <w:p w14:paraId="72000F9B" w14:textId="77777777" w:rsidR="00FE359A" w:rsidRPr="0061214C" w:rsidRDefault="7A767F59" w:rsidP="00754A34">
      <w:pPr>
        <w:pStyle w:val="Heading3"/>
      </w:pPr>
      <w:r>
        <w:t>Remote Manageability (TR-1)</w:t>
      </w:r>
      <w:bookmarkEnd w:id="301"/>
    </w:p>
    <w:p w14:paraId="07639670" w14:textId="66116BA9" w:rsidR="00FE359A" w:rsidRPr="0061214C" w:rsidRDefault="7A767F59" w:rsidP="00AD658A">
      <w:pPr>
        <w:pStyle w:val="StandardParagraph"/>
      </w:pPr>
      <w:r>
        <w:t>All nodes of the system will be 100% remotely manageable, and all routine administration tasks automatable in a manner that scales up to the full system size.</w:t>
      </w:r>
    </w:p>
    <w:p w14:paraId="128EF42C" w14:textId="77777777" w:rsidR="00FE359A" w:rsidRPr="0061214C" w:rsidRDefault="7A767F59" w:rsidP="00E4502B">
      <w:pPr>
        <w:pStyle w:val="Heading4"/>
      </w:pPr>
      <w:r>
        <w:t>Out of Band Management Interface (TR-1)</w:t>
      </w:r>
    </w:p>
    <w:p w14:paraId="1139F947" w14:textId="0EF781CD" w:rsidR="00FE359A" w:rsidRPr="0061214C" w:rsidRDefault="6E56DC92" w:rsidP="00AD658A">
      <w:pPr>
        <w:pStyle w:val="StandardParagraph"/>
      </w:pPr>
      <w:r>
        <w:t xml:space="preserve">The system nodes will provide an Out of Band (OOB) management interface. This interface will be accessible over the system management network. This interface will allow system RAS and system administration functions to be performed without impact to or dependence on the </w:t>
      </w:r>
      <w:proofErr w:type="gramStart"/>
      <w:r>
        <w:t>high performance</w:t>
      </w:r>
      <w:proofErr w:type="gramEnd"/>
      <w:r>
        <w:t xml:space="preserve"> interconnect.</w:t>
      </w:r>
      <w:r w:rsidR="007E1266">
        <w:t xml:space="preserve"> It is preferred that Offeror solutions provide a separate network for system management from telemetry collection.</w:t>
      </w:r>
      <w:r w:rsidR="00B0666D">
        <w:t xml:space="preserve"> </w:t>
      </w:r>
      <w:r w:rsidR="00BF3039">
        <w:t>Company</w:t>
      </w:r>
      <w:r w:rsidR="00B0666D">
        <w:t xml:space="preserve"> will </w:t>
      </w:r>
      <w:r w:rsidR="00B0666D">
        <w:lastRenderedPageBreak/>
        <w:t xml:space="preserve">supply </w:t>
      </w:r>
      <w:r w:rsidR="00BF3039">
        <w:t xml:space="preserve">the fiber-optic </w:t>
      </w:r>
      <w:r w:rsidR="00B0666D">
        <w:t>uplink</w:t>
      </w:r>
      <w:r w:rsidR="00BF3039">
        <w:t>(s)</w:t>
      </w:r>
      <w:r w:rsidR="00B0666D">
        <w:t xml:space="preserve"> from the OOB network(s) to the </w:t>
      </w:r>
      <w:r w:rsidR="00BF3039">
        <w:t>Laboratory</w:t>
      </w:r>
      <w:r w:rsidR="00B0666D">
        <w:t xml:space="preserve"> management network. </w:t>
      </w:r>
      <w:r w:rsidR="00BF3039">
        <w:t>Company</w:t>
      </w:r>
      <w:r w:rsidR="00B0666D">
        <w:t xml:space="preserve"> will ensure that appropriate ports are available for these connection(s).</w:t>
      </w:r>
    </w:p>
    <w:p w14:paraId="781CE298" w14:textId="79E5DE31" w:rsidR="00FE359A" w:rsidRPr="00C5187C" w:rsidRDefault="00FE359A" w:rsidP="00E4502B">
      <w:pPr>
        <w:pStyle w:val="Heading4"/>
      </w:pPr>
      <w:bookmarkStart w:id="302" w:name="_Ref490820850"/>
      <w:r w:rsidRPr="00C5187C">
        <w:t>Remote Console and Power Management (TR-</w:t>
      </w:r>
      <w:r w:rsidR="00935337">
        <w:t>1</w:t>
      </w:r>
      <w:r>
        <w:t>)</w:t>
      </w:r>
      <w:bookmarkEnd w:id="302"/>
    </w:p>
    <w:p w14:paraId="072DDE34" w14:textId="31FA4B87" w:rsidR="00FE359A" w:rsidRDefault="6E56DC92" w:rsidP="00AD658A">
      <w:pPr>
        <w:pStyle w:val="StandardParagraph"/>
      </w:pPr>
      <w:r>
        <w:t xml:space="preserve">The Offeror will provide a polled console input/output device for each instance of the operating system kernel that is available via a system-wide console network that scales to permit simultaneous and continuous access to all consoles. The </w:t>
      </w:r>
      <w:r w:rsidR="00B0666D">
        <w:t xml:space="preserve">Offeror will provide the </w:t>
      </w:r>
      <w:r>
        <w:t>capability to log all console output to logfiles. Rack PDUs that provide remote on/off switching control of individual outlets via a well-known API are desired.</w:t>
      </w:r>
    </w:p>
    <w:p w14:paraId="206189FE" w14:textId="77777777" w:rsidR="00FE359A" w:rsidRPr="0061214C" w:rsidRDefault="009D7C1F" w:rsidP="00754A34">
      <w:pPr>
        <w:pStyle w:val="Heading3"/>
      </w:pPr>
      <w:bookmarkStart w:id="303" w:name="_Toc364164616"/>
      <w:r>
        <w:t>System-wide Authentication/Authorization Framework</w:t>
      </w:r>
      <w:r w:rsidR="005818AB">
        <w:t xml:space="preserve"> (TR-1</w:t>
      </w:r>
      <w:r w:rsidR="00FE359A" w:rsidRPr="259AD96E">
        <w:t>)</w:t>
      </w:r>
      <w:bookmarkEnd w:id="303"/>
    </w:p>
    <w:p w14:paraId="58F79F00" w14:textId="70A1DAFD" w:rsidR="00FE359A" w:rsidRDefault="009D7C1F" w:rsidP="00AD658A">
      <w:pPr>
        <w:pStyle w:val="StandardParagraph"/>
      </w:pPr>
      <w:r>
        <w:t xml:space="preserve">The </w:t>
      </w:r>
      <w:r w:rsidR="00597AA8">
        <w:t xml:space="preserve">Offeror’s proposed </w:t>
      </w:r>
      <w:r>
        <w:t xml:space="preserve">system will provide a common authentication/authorization framework </w:t>
      </w:r>
      <w:r w:rsidR="00FE359A" w:rsidRPr="0061214C">
        <w:t xml:space="preserve">including some means of integrating </w:t>
      </w:r>
      <w:r w:rsidR="00ED3A86">
        <w:t xml:space="preserve">with </w:t>
      </w:r>
      <w:r w:rsidR="00E94FEA">
        <w:t>external directory services</w:t>
      </w:r>
      <w:r w:rsidR="00FE359A">
        <w:t>.</w:t>
      </w:r>
      <w:r>
        <w:t xml:space="preserve"> A user’s credentials, once validated, wil</w:t>
      </w:r>
      <w:r w:rsidR="0052731B">
        <w:t>l be honored by all system components (e.g.</w:t>
      </w:r>
      <w:r w:rsidR="00403C4E">
        <w:t>,</w:t>
      </w:r>
      <w:r w:rsidR="0052731B">
        <w:t xml:space="preserve"> FEE, batch system, </w:t>
      </w:r>
      <w:r w:rsidR="00403C4E">
        <w:t xml:space="preserve">and </w:t>
      </w:r>
      <w:r w:rsidR="0052731B">
        <w:t>CNOS). Similarly, a user</w:t>
      </w:r>
      <w:r w:rsidR="002B69CE">
        <w:t>’</w:t>
      </w:r>
      <w:r w:rsidR="0052731B">
        <w:t>s privileges, once established, will be enforced by all subsystems.</w:t>
      </w:r>
      <w:r w:rsidR="00F83DB1" w:rsidRPr="00F83DB1">
        <w:t xml:space="preserve"> </w:t>
      </w:r>
      <w:r w:rsidR="00F83DB1">
        <w:t xml:space="preserve">This framework will integrate seamlessly with the PAM provided </w:t>
      </w:r>
      <w:r w:rsidR="00FD567D">
        <w:t>in Section</w:t>
      </w:r>
      <w:r w:rsidR="00663F91">
        <w:t xml:space="preserve"> </w:t>
      </w:r>
      <w:r w:rsidR="00E63391">
        <w:fldChar w:fldCharType="begin"/>
      </w:r>
      <w:r w:rsidR="00E63391">
        <w:instrText xml:space="preserve"> REF _Ref508192015 \r \h </w:instrText>
      </w:r>
      <w:r w:rsidR="00E63391">
        <w:fldChar w:fldCharType="separate"/>
      </w:r>
      <w:r w:rsidR="00791DC9">
        <w:t>8.1.4.1</w:t>
      </w:r>
      <w:r w:rsidR="00E63391">
        <w:fldChar w:fldCharType="end"/>
      </w:r>
      <w:r w:rsidR="00F83DB1">
        <w:t>.</w:t>
      </w:r>
    </w:p>
    <w:p w14:paraId="2E9BB903" w14:textId="77777777" w:rsidR="00FE359A" w:rsidRDefault="00FE359A" w:rsidP="00E4502B">
      <w:pPr>
        <w:pStyle w:val="Heading2"/>
      </w:pPr>
      <w:bookmarkStart w:id="304" w:name="_Toc364164617"/>
      <w:bookmarkStart w:id="305" w:name="_Toc508186236"/>
      <w:bookmarkStart w:id="306" w:name="_Toc49345189"/>
      <w:bookmarkStart w:id="307" w:name="_Toc56689894"/>
      <w:r>
        <w:t xml:space="preserve">Reliability, Availability and Serviceability </w:t>
      </w:r>
      <w:bookmarkEnd w:id="304"/>
      <w:r>
        <w:t>(TR-1)</w:t>
      </w:r>
      <w:bookmarkEnd w:id="305"/>
      <w:bookmarkEnd w:id="306"/>
      <w:bookmarkEnd w:id="307"/>
    </w:p>
    <w:p w14:paraId="27158527" w14:textId="3F43C761" w:rsidR="00FE359A" w:rsidRDefault="7A767F59" w:rsidP="00AD658A">
      <w:pPr>
        <w:pStyle w:val="StandardParagraph"/>
      </w:pPr>
      <w:r>
        <w:t>The Offeror’s proposed system will be designed with Reliability, Availability and Serviceability (RAS) in mind. The Offeror will provide a scalable infrastructure that monitors and logs the system health and facilitates fault detection and isolation.</w:t>
      </w:r>
    </w:p>
    <w:p w14:paraId="7FA1F391" w14:textId="77777777" w:rsidR="00FE359A" w:rsidRPr="0061214C" w:rsidRDefault="00FE359A" w:rsidP="00754A34">
      <w:pPr>
        <w:pStyle w:val="Heading3"/>
      </w:pPr>
      <w:bookmarkStart w:id="308" w:name="_Toc364164618"/>
      <w:r w:rsidRPr="0061214C">
        <w:t>Mean Time Between Failure Calculation (TR-1)</w:t>
      </w:r>
      <w:bookmarkEnd w:id="308"/>
    </w:p>
    <w:p w14:paraId="030A100B" w14:textId="20774F45" w:rsidR="00FE359A" w:rsidRPr="0061214C" w:rsidRDefault="007E1266" w:rsidP="00AD658A">
      <w:pPr>
        <w:pStyle w:val="StandardParagraph"/>
      </w:pPr>
      <w:r>
        <w:t>The Offeror will c</w:t>
      </w:r>
      <w:r w:rsidR="00D00843">
        <w:t xml:space="preserve">alculate the mean time to system failure for each major item, to include individual </w:t>
      </w:r>
      <w:r w:rsidR="00BF3039">
        <w:t>F</w:t>
      </w:r>
      <w:r w:rsidR="00B0666D">
        <w:t>ield-</w:t>
      </w:r>
      <w:r w:rsidR="00BF3039">
        <w:t>R</w:t>
      </w:r>
      <w:r w:rsidR="00B0666D">
        <w:t xml:space="preserve">eplaceable </w:t>
      </w:r>
      <w:r w:rsidR="00BF3039">
        <w:t>U</w:t>
      </w:r>
      <w:r w:rsidR="00B0666D">
        <w:t>nits (</w:t>
      </w:r>
      <w:r w:rsidR="00D00843">
        <w:t>FRU</w:t>
      </w:r>
      <w:r w:rsidR="00B0666D">
        <w:t>)</w:t>
      </w:r>
      <w:r w:rsidR="00D00843">
        <w:t>s, compute nodes, compute partitions or systems, the compute system</w:t>
      </w:r>
      <w:r>
        <w:t>(s)</w:t>
      </w:r>
      <w:r w:rsidR="00D00843">
        <w:t xml:space="preserve">, and individual elements of the </w:t>
      </w:r>
      <w:proofErr w:type="gramStart"/>
      <w:r w:rsidR="00D00843">
        <w:t>Front End</w:t>
      </w:r>
      <w:proofErr w:type="gramEnd"/>
      <w:r w:rsidR="00D00843">
        <w:t xml:space="preserve"> systems (scheduler, login nodes, management nodes).</w:t>
      </w:r>
      <w:r w:rsidR="6E56DC92">
        <w:t xml:space="preserve"> </w:t>
      </w:r>
      <w:r w:rsidR="00D00843">
        <w:t>Describe any formulas used, and assumptions made in completing these calculations.</w:t>
      </w:r>
    </w:p>
    <w:p w14:paraId="3EA15A52" w14:textId="77777777" w:rsidR="00FE359A" w:rsidRDefault="259AD96E" w:rsidP="00754A34">
      <w:pPr>
        <w:pStyle w:val="Heading3"/>
      </w:pPr>
      <w:bookmarkStart w:id="309" w:name="_Toc364164619"/>
      <w:r>
        <w:t>Hardware RAS characteristics (TR-1)</w:t>
      </w:r>
      <w:bookmarkEnd w:id="309"/>
    </w:p>
    <w:p w14:paraId="4F12D76D" w14:textId="4B46E8C6" w:rsidR="00FE359A" w:rsidRPr="005A0C81" w:rsidRDefault="001C68BB" w:rsidP="00AD658A">
      <w:pPr>
        <w:pStyle w:val="StandardParagraph"/>
      </w:pPr>
      <w:r>
        <w:t xml:space="preserve">The </w:t>
      </w:r>
      <w:r w:rsidR="00FE359A">
        <w:t xml:space="preserve">Offeror will describe component level RAS characteristics that are exploited to achieve a high level of system resilience and data integrity. This </w:t>
      </w:r>
      <w:r w:rsidR="00E02B7F">
        <w:t xml:space="preserve">description </w:t>
      </w:r>
      <w:r w:rsidR="00FE359A">
        <w:t xml:space="preserve">should include methods of error detection, correction and containment across all major components and communication pathways. </w:t>
      </w:r>
      <w:r w:rsidR="00E02B7F">
        <w:t>The Offeror will d</w:t>
      </w:r>
      <w:r w:rsidR="00FE359A">
        <w:t>escribe RAS features of the memory subsystem, including advanced error correction capabilities of DRAM in the proposed solution.</w:t>
      </w:r>
      <w:bookmarkStart w:id="310" w:name="_Toc364164620"/>
    </w:p>
    <w:p w14:paraId="20DF500F" w14:textId="77777777" w:rsidR="00FE359A" w:rsidRDefault="00FE359A" w:rsidP="00754A34">
      <w:pPr>
        <w:pStyle w:val="Heading3"/>
      </w:pPr>
      <w:bookmarkStart w:id="311" w:name="_Ref490820889"/>
      <w:r>
        <w:t>Failure Detection, Reporting and Analysis (TR-1)</w:t>
      </w:r>
      <w:bookmarkEnd w:id="311"/>
    </w:p>
    <w:p w14:paraId="320F12A9" w14:textId="5AE97874" w:rsidR="00FE359A" w:rsidRPr="00D62367" w:rsidRDefault="6E56DC92" w:rsidP="00AD658A">
      <w:pPr>
        <w:pStyle w:val="StandardParagraph"/>
      </w:pPr>
      <w:r>
        <w:t>The Offeror will provide a mechanism for detecting and reporting failures of critical resources, including processors, network paths, and disks. The diagnostic routines will be capable of isolating hardware problems down to the FRU</w:t>
      </w:r>
      <w:r w:rsidR="00BF3039">
        <w:t xml:space="preserve"> </w:t>
      </w:r>
      <w:r>
        <w:t>level.</w:t>
      </w:r>
    </w:p>
    <w:p w14:paraId="49665882" w14:textId="77777777" w:rsidR="00A05F8B" w:rsidRPr="00C5187C" w:rsidRDefault="00A05F8B" w:rsidP="00754A34">
      <w:pPr>
        <w:pStyle w:val="Heading3"/>
      </w:pPr>
      <w:bookmarkStart w:id="312" w:name="_Toc364164623"/>
      <w:bookmarkEnd w:id="310"/>
      <w:r w:rsidRPr="00C5187C">
        <w:t>Scalable System Diagnostics (TR-2)</w:t>
      </w:r>
    </w:p>
    <w:p w14:paraId="765E559B" w14:textId="77777777" w:rsidR="00A05F8B" w:rsidRPr="00A05F8B" w:rsidRDefault="7A767F59" w:rsidP="00AD658A">
      <w:pPr>
        <w:pStyle w:val="StandardParagraph"/>
      </w:pPr>
      <w:r>
        <w:t>The Offeror will provide a scalable diagnostic code suite that checks processor, cache, memory, network and I/O interface functionality for the full system in under thirty (30) minutes. The supplied diagnostics will accurately isolate failures down to the FRU level.</w:t>
      </w:r>
    </w:p>
    <w:p w14:paraId="1C07081B" w14:textId="77777777" w:rsidR="00FE359A" w:rsidRPr="003D2D4E" w:rsidRDefault="7A767F59" w:rsidP="00754A34">
      <w:pPr>
        <w:pStyle w:val="Heading3"/>
      </w:pPr>
      <w:r>
        <w:lastRenderedPageBreak/>
        <w:t>Modular Serviceability (TR-1)</w:t>
      </w:r>
    </w:p>
    <w:p w14:paraId="54CEC3C2" w14:textId="77777777" w:rsidR="00FE359A" w:rsidRDefault="7A767F59" w:rsidP="00AD658A">
      <w:pPr>
        <w:pStyle w:val="StandardParagraph"/>
      </w:pPr>
      <w:r>
        <w:t>The service of system components, including nodes, network, power, cooling, and storage, will be possible with minimal impact and avoiding full-system outage. Hot swapping of failed FRUs will not require power cycling the cabinet in which the FRU is located.</w:t>
      </w:r>
    </w:p>
    <w:p w14:paraId="55481C2C" w14:textId="3287462E" w:rsidR="00A05F8B" w:rsidRPr="0061214C" w:rsidRDefault="259AD96E" w:rsidP="00754A34">
      <w:pPr>
        <w:pStyle w:val="Heading3"/>
      </w:pPr>
      <w:bookmarkStart w:id="313" w:name="_Toc364164625"/>
      <w:bookmarkEnd w:id="312"/>
      <w:r>
        <w:t>Graceful Service Degradation (TR</w:t>
      </w:r>
      <w:r w:rsidR="007E1266">
        <w:t>-</w:t>
      </w:r>
      <w:r>
        <w:t>2)</w:t>
      </w:r>
    </w:p>
    <w:p w14:paraId="4A6DAC82" w14:textId="77777777" w:rsidR="00A05F8B" w:rsidRPr="00A05F8B" w:rsidRDefault="7A767F59" w:rsidP="00AD658A">
      <w:pPr>
        <w:pStyle w:val="StandardParagraph"/>
      </w:pPr>
      <w:r>
        <w:t>The Offeror’s RAS facility will detect, isolate and mediate hardware and software faults in a way that minimizes the impact on overall system availability. Failure of hardware or software components will result in no worse than proportional degradation of system availability.</w:t>
      </w:r>
    </w:p>
    <w:p w14:paraId="6C7FDFF9" w14:textId="77777777" w:rsidR="00FE359A" w:rsidRPr="005F67B2" w:rsidRDefault="005C1B7A" w:rsidP="00754A34">
      <w:pPr>
        <w:pStyle w:val="Heading3"/>
      </w:pPr>
      <w:bookmarkStart w:id="314" w:name="_Ref490820920"/>
      <w:r>
        <w:t>Comprehensive Error Reporting</w:t>
      </w:r>
      <w:r w:rsidR="00FE359A" w:rsidRPr="005F67B2">
        <w:t xml:space="preserve"> (TR-1)</w:t>
      </w:r>
      <w:bookmarkEnd w:id="314"/>
    </w:p>
    <w:p w14:paraId="00C0511E" w14:textId="77777777" w:rsidR="00FE359A" w:rsidRDefault="7A767F59" w:rsidP="00AD658A">
      <w:pPr>
        <w:pStyle w:val="StandardParagraph"/>
      </w:pPr>
      <w:r>
        <w:t>All bit errors in the system (e.g., memory errors, data transmission errors, local disk read/write errors, and SAN interface data corruption), over-temperature conditions, voltage irregularities, fan speed fluctuations, and disk speed variations will be logged by the RAS facility. Recoverable and non-recoverable errors will be differentiated. The RAS facility will also identify irregularities in the functionality of software subsystems.</w:t>
      </w:r>
    </w:p>
    <w:p w14:paraId="6CF49089" w14:textId="77777777" w:rsidR="00FE359A" w:rsidRDefault="00FE359A" w:rsidP="00754A34">
      <w:pPr>
        <w:pStyle w:val="Heading3"/>
      </w:pPr>
      <w:bookmarkStart w:id="315" w:name="_Ref490820937"/>
      <w:r>
        <w:t>System Environmental Monitoring (TR-1)</w:t>
      </w:r>
      <w:bookmarkEnd w:id="313"/>
      <w:bookmarkEnd w:id="315"/>
    </w:p>
    <w:p w14:paraId="7D59D127" w14:textId="77777777" w:rsidR="00A05F8B" w:rsidRDefault="001C68BB" w:rsidP="00AD658A">
      <w:pPr>
        <w:pStyle w:val="StandardParagraph"/>
      </w:pPr>
      <w:r>
        <w:t xml:space="preserve">The </w:t>
      </w:r>
      <w:r w:rsidR="00FE359A" w:rsidRPr="005D7F3B">
        <w:t>Offeror will provide the appropriate hardware sensors and software interface for the collection of system environmental data. This data will include power (voltage and current), temperature, humidity, fan speeds, and cool</w:t>
      </w:r>
      <w:r w:rsidR="00FE359A">
        <w:t xml:space="preserve">ant </w:t>
      </w:r>
      <w:r w:rsidR="00FE359A" w:rsidRPr="005D7F3B">
        <w:t xml:space="preserve">flow rates collected at the component, node and rack level as appropriate. System environmental data will be collected in a scalable fashion, </w:t>
      </w:r>
      <w:r w:rsidR="00FE359A">
        <w:t>either on demand or on a continuous basis as configured</w:t>
      </w:r>
      <w:r w:rsidR="00FE359A" w:rsidRPr="005D7F3B">
        <w:t xml:space="preserve"> by the system administrator.</w:t>
      </w:r>
      <w:bookmarkStart w:id="316" w:name="_Toc364164627"/>
    </w:p>
    <w:p w14:paraId="79B9B46F" w14:textId="77777777" w:rsidR="00A05F8B" w:rsidRPr="00A26918" w:rsidRDefault="7A767F59" w:rsidP="00754A34">
      <w:pPr>
        <w:pStyle w:val="Heading3"/>
      </w:pPr>
      <w:r>
        <w:t>Hardware Configuration Database (TR-2)</w:t>
      </w:r>
    </w:p>
    <w:p w14:paraId="644BFC7C" w14:textId="00966C57" w:rsidR="00A05F8B" w:rsidRPr="005C3FBF" w:rsidRDefault="7A767F59" w:rsidP="00AD658A">
      <w:pPr>
        <w:pStyle w:val="StandardParagraph"/>
      </w:pPr>
      <w:r>
        <w:t>The RAS system will include a hardware database or equivalent that provides an authoritative representation of the configuration of system hardware. At minimum this will contain:</w:t>
      </w:r>
    </w:p>
    <w:p w14:paraId="52220C1E" w14:textId="77777777" w:rsidR="00A05F8B" w:rsidRPr="005C3FBF" w:rsidRDefault="7A767F59" w:rsidP="004C127B">
      <w:pPr>
        <w:pStyle w:val="LISTBullet"/>
      </w:pPr>
      <w:r>
        <w:t>Machine topology (compute nodes and I/O nodes</w:t>
      </w:r>
      <w:proofErr w:type="gramStart"/>
      <w:r>
        <w:t>);</w:t>
      </w:r>
      <w:proofErr w:type="gramEnd"/>
    </w:p>
    <w:p w14:paraId="7F37CA63" w14:textId="77777777" w:rsidR="00A05F8B" w:rsidRPr="005C3FBF" w:rsidRDefault="7A767F59" w:rsidP="004C127B">
      <w:pPr>
        <w:pStyle w:val="LISTBullet"/>
      </w:pPr>
      <w:r>
        <w:t xml:space="preserve">Network IP address of each hardware component’s management </w:t>
      </w:r>
      <w:proofErr w:type="gramStart"/>
      <w:r>
        <w:t>interface;</w:t>
      </w:r>
      <w:proofErr w:type="gramEnd"/>
    </w:p>
    <w:p w14:paraId="1A5C42F6" w14:textId="77777777" w:rsidR="00A05F8B" w:rsidRPr="005C3FBF" w:rsidRDefault="7A767F59" w:rsidP="004C127B">
      <w:pPr>
        <w:pStyle w:val="LISTBullet"/>
      </w:pPr>
      <w:r>
        <w:t xml:space="preserve">Status (measured and/or assumed) of each hardware </w:t>
      </w:r>
      <w:proofErr w:type="gramStart"/>
      <w:r>
        <w:t>component;</w:t>
      </w:r>
      <w:proofErr w:type="gramEnd"/>
    </w:p>
    <w:p w14:paraId="608188BE" w14:textId="77777777" w:rsidR="00A05F8B" w:rsidRDefault="7A767F59" w:rsidP="004C127B">
      <w:pPr>
        <w:pStyle w:val="LISTBullet"/>
      </w:pPr>
      <w:r>
        <w:t xml:space="preserve">Hardware history including FRU serial numbers and dates of installation and </w:t>
      </w:r>
      <w:proofErr w:type="gramStart"/>
      <w:r>
        <w:t>removal;</w:t>
      </w:r>
      <w:proofErr w:type="gramEnd"/>
    </w:p>
    <w:p w14:paraId="6467D5C3" w14:textId="63B9FEE4" w:rsidR="00A05F8B" w:rsidRDefault="7A767F59" w:rsidP="004C127B">
      <w:pPr>
        <w:pStyle w:val="LISTBullet"/>
      </w:pPr>
      <w:r>
        <w:t>Method for securely querying and updating the hardware database from system hosts other than the SMNs.</w:t>
      </w:r>
    </w:p>
    <w:p w14:paraId="71745EE5" w14:textId="5C18C472" w:rsidR="007E429E" w:rsidRDefault="00BD106A" w:rsidP="007E429E">
      <w:pPr>
        <w:pStyle w:val="Heading2"/>
      </w:pPr>
      <w:bookmarkStart w:id="317" w:name="_Toc56689895"/>
      <w:r>
        <w:t xml:space="preserve">Company-provided </w:t>
      </w:r>
      <w:r w:rsidR="00843070">
        <w:t>T</w:t>
      </w:r>
      <w:r>
        <w:t xml:space="preserve">elemetry </w:t>
      </w:r>
      <w:r w:rsidR="00843070">
        <w:t>D</w:t>
      </w:r>
      <w:r>
        <w:t xml:space="preserve">atabase </w:t>
      </w:r>
      <w:r w:rsidR="00843070">
        <w:t>S</w:t>
      </w:r>
      <w:r>
        <w:t>upport</w:t>
      </w:r>
      <w:r w:rsidR="00843070">
        <w:t xml:space="preserve"> (TR-1)</w:t>
      </w:r>
      <w:bookmarkEnd w:id="317"/>
    </w:p>
    <w:p w14:paraId="786CD3D5" w14:textId="5B3550A5" w:rsidR="00BD106A" w:rsidRDefault="7A767F59" w:rsidP="00BD106A">
      <w:pPr>
        <w:pStyle w:val="StandardParagraph"/>
      </w:pPr>
      <w:r>
        <w:t>The C5 compute system and supporting infrastructure will support sending monitoring and metrics telemetry to an external to C5 and Company-provided telemetry data store.</w:t>
      </w:r>
    </w:p>
    <w:p w14:paraId="2763BD42" w14:textId="27E868A9" w:rsidR="00A37092" w:rsidRDefault="7A767F59" w:rsidP="00A37092">
      <w:pPr>
        <w:pStyle w:val="Heading3"/>
      </w:pPr>
      <w:r>
        <w:t>Compute telemetry (TR-1)</w:t>
      </w:r>
    </w:p>
    <w:p w14:paraId="1A03DB76" w14:textId="418056AC" w:rsidR="00843070" w:rsidRPr="00843070" w:rsidRDefault="00843070" w:rsidP="009D09B7">
      <w:pPr>
        <w:pStyle w:val="StandardParagraph"/>
      </w:pPr>
      <w:r w:rsidRPr="009D09B7">
        <w:rPr>
          <w:snapToGrid w:val="0"/>
        </w:rPr>
        <w:t xml:space="preserve">Offeror will support the collection and shipment of </w:t>
      </w:r>
      <w:r>
        <w:rPr>
          <w:snapToGrid w:val="0"/>
        </w:rPr>
        <w:t>Linux client statistics to Company-provided telemetry data store.</w:t>
      </w:r>
    </w:p>
    <w:p w14:paraId="3E5E89C7" w14:textId="2A100EEB" w:rsidR="00A37092" w:rsidRDefault="7A767F59" w:rsidP="00A37092">
      <w:pPr>
        <w:pStyle w:val="Heading3"/>
      </w:pPr>
      <w:r>
        <w:lastRenderedPageBreak/>
        <w:t>IOS Client Telemetry (TR-1)</w:t>
      </w:r>
    </w:p>
    <w:p w14:paraId="775F6D79" w14:textId="2C3701A0" w:rsidR="007E5904" w:rsidRPr="007E5904" w:rsidRDefault="7A767F59" w:rsidP="007E5904">
      <w:pPr>
        <w:pStyle w:val="StandardParagraph"/>
      </w:pPr>
      <w:r>
        <w:t xml:space="preserve">Offeror will support the collection and shipment of </w:t>
      </w:r>
      <w:proofErr w:type="spellStart"/>
      <w:r>
        <w:t>Lustre</w:t>
      </w:r>
      <w:proofErr w:type="spellEnd"/>
      <w:r>
        <w:t xml:space="preserve"> client statistics to Company-provided telemetry data store.</w:t>
      </w:r>
    </w:p>
    <w:p w14:paraId="6D12903D" w14:textId="00484F60" w:rsidR="00A37092" w:rsidRDefault="7A767F59" w:rsidP="00A37092">
      <w:pPr>
        <w:pStyle w:val="Heading3"/>
      </w:pPr>
      <w:r>
        <w:t>HSN and Management Network Telemetry (TR-1)</w:t>
      </w:r>
    </w:p>
    <w:p w14:paraId="7119CFA4" w14:textId="7A01E110" w:rsidR="00B333DD" w:rsidRPr="00B333DD" w:rsidRDefault="7A767F59" w:rsidP="009D09B7">
      <w:pPr>
        <w:pStyle w:val="StandardParagraph"/>
      </w:pPr>
      <w:r>
        <w:t>Offeror will support the collection and shipment of HSN and Management Network statistics to Company-provided telemetry data store.</w:t>
      </w:r>
    </w:p>
    <w:p w14:paraId="07DD2210" w14:textId="71FD5659" w:rsidR="00AA153F" w:rsidRDefault="00AA153F" w:rsidP="00B30F31">
      <w:pPr>
        <w:pStyle w:val="Heading1"/>
      </w:pPr>
      <w:bookmarkStart w:id="318" w:name="_Toc49345191"/>
      <w:bookmarkStart w:id="319" w:name="_Toc56689896"/>
      <w:r>
        <w:t>Local Area Networks and</w:t>
      </w:r>
      <w:r w:rsidR="00480502">
        <w:t xml:space="preserve"> Services</w:t>
      </w:r>
      <w:bookmarkEnd w:id="318"/>
      <w:bookmarkEnd w:id="319"/>
    </w:p>
    <w:p w14:paraId="37936447" w14:textId="5931CF23" w:rsidR="00743FB4" w:rsidRPr="00AB2B13" w:rsidRDefault="4F39D1B9" w:rsidP="00E4502B">
      <w:pPr>
        <w:pStyle w:val="Heading2"/>
      </w:pPr>
      <w:bookmarkStart w:id="320" w:name="_Toc49345192"/>
      <w:bookmarkStart w:id="321" w:name="_Toc56689897"/>
      <w:r w:rsidRPr="4F39D1B9">
        <w:t>Network Infrastructure</w:t>
      </w:r>
      <w:bookmarkEnd w:id="320"/>
      <w:bookmarkEnd w:id="321"/>
    </w:p>
    <w:p w14:paraId="20BEFDB6" w14:textId="3B0D5C61" w:rsidR="6972DB57" w:rsidRDefault="00900AC2" w:rsidP="00AD658A">
      <w:pPr>
        <w:pStyle w:val="StandardParagraph"/>
      </w:pPr>
      <w:r>
        <w:t>Company</w:t>
      </w:r>
      <w:r w:rsidR="00480502">
        <w:t xml:space="preserve"> will provide network connections </w:t>
      </w:r>
      <w:r w:rsidR="00252861">
        <w:t xml:space="preserve">from Offeror-provided equipment </w:t>
      </w:r>
      <w:r w:rsidR="00480502">
        <w:t>to external services via 10</w:t>
      </w:r>
      <w:r w:rsidR="007E1266">
        <w:t xml:space="preserve">– and/or 40- </w:t>
      </w:r>
      <w:r w:rsidR="00480502">
        <w:t xml:space="preserve">Gigabit Ethernet. </w:t>
      </w:r>
      <w:r>
        <w:t>Company</w:t>
      </w:r>
      <w:r w:rsidR="00480502">
        <w:t xml:space="preserve"> will provide both the uplink port and fiber optic connection to the </w:t>
      </w:r>
      <w:r w:rsidR="003C5B05">
        <w:t>C5</w:t>
      </w:r>
      <w:r w:rsidR="00480502">
        <w:t xml:space="preserve"> system(s). Offeror should anticipate that uplinks will be short-range, fiber optic and configure their network equipment accordingly. </w:t>
      </w:r>
    </w:p>
    <w:p w14:paraId="7DDF43CB" w14:textId="0A9DC86A" w:rsidR="00480502" w:rsidRDefault="00900AC2" w:rsidP="00AD658A">
      <w:pPr>
        <w:pStyle w:val="StandardParagraph"/>
      </w:pPr>
      <w:r>
        <w:t>Company</w:t>
      </w:r>
      <w:r w:rsidR="007E1266">
        <w:t xml:space="preserve"> will enable direct connectivity to the F2 IOS via the existing EDR IB fabric by providing adequate ports on the Mellanox Switch IB-2 director. Offeror is responsible for the network connections to this switch fabric. </w:t>
      </w:r>
    </w:p>
    <w:p w14:paraId="552C6174" w14:textId="621E2F72" w:rsidR="00480502" w:rsidRDefault="00900AC2" w:rsidP="00E4502B">
      <w:pPr>
        <w:pStyle w:val="Heading2"/>
      </w:pPr>
      <w:bookmarkStart w:id="322" w:name="_Toc49345193"/>
      <w:bookmarkStart w:id="323" w:name="_Toc56689898"/>
      <w:r>
        <w:t>Company</w:t>
      </w:r>
      <w:r w:rsidR="00480502">
        <w:t>-Provided Services</w:t>
      </w:r>
      <w:bookmarkEnd w:id="322"/>
      <w:bookmarkEnd w:id="323"/>
    </w:p>
    <w:p w14:paraId="7A8F8C3A" w14:textId="3B0F174F" w:rsidR="00480502" w:rsidRDefault="00900AC2" w:rsidP="00AD658A">
      <w:pPr>
        <w:pStyle w:val="StandardParagraph"/>
      </w:pPr>
      <w:r>
        <w:t>Company</w:t>
      </w:r>
      <w:r w:rsidR="00480502">
        <w:t xml:space="preserve"> will provide RSA, LDAP, DNS, license management (not the specific licenses), separate home directories</w:t>
      </w:r>
      <w:r w:rsidR="007E1266">
        <w:t xml:space="preserve"> and the parallel scratch file system F2</w:t>
      </w:r>
      <w:r w:rsidR="00480502">
        <w:t xml:space="preserve"> via an existing and separate file system. Offeror is not responsible for providing any of these services or functions.</w:t>
      </w:r>
    </w:p>
    <w:p w14:paraId="063E8B56" w14:textId="7F3C2052" w:rsidR="00C84E50" w:rsidRDefault="00C84E50" w:rsidP="00B30F31">
      <w:pPr>
        <w:pStyle w:val="Heading1"/>
      </w:pPr>
      <w:bookmarkStart w:id="324" w:name="_Toc193173296"/>
      <w:bookmarkStart w:id="325" w:name="_Toc193870080"/>
      <w:bookmarkStart w:id="326" w:name="_Toc193173297"/>
      <w:bookmarkStart w:id="327" w:name="_Toc193870081"/>
      <w:bookmarkStart w:id="328" w:name="_Toc193173299"/>
      <w:bookmarkStart w:id="329" w:name="_Toc193870083"/>
      <w:bookmarkStart w:id="330" w:name="_Toc193173300"/>
      <w:bookmarkStart w:id="331" w:name="_Toc193870084"/>
      <w:bookmarkStart w:id="332" w:name="_Toc193173302"/>
      <w:bookmarkStart w:id="333" w:name="_Toc193870086"/>
      <w:bookmarkStart w:id="334" w:name="_Toc193173303"/>
      <w:bookmarkStart w:id="335" w:name="_Toc193870087"/>
      <w:bookmarkStart w:id="336" w:name="_Toc226964331"/>
      <w:bookmarkStart w:id="337" w:name="_Toc508186238"/>
      <w:bookmarkStart w:id="338" w:name="_Toc49345194"/>
      <w:bookmarkStart w:id="339" w:name="_Toc56689899"/>
      <w:bookmarkEnd w:id="222"/>
      <w:bookmarkEnd w:id="316"/>
      <w:bookmarkEnd w:id="324"/>
      <w:bookmarkEnd w:id="325"/>
      <w:bookmarkEnd w:id="326"/>
      <w:bookmarkEnd w:id="327"/>
      <w:bookmarkEnd w:id="328"/>
      <w:bookmarkEnd w:id="329"/>
      <w:bookmarkEnd w:id="330"/>
      <w:bookmarkEnd w:id="331"/>
      <w:bookmarkEnd w:id="332"/>
      <w:bookmarkEnd w:id="333"/>
      <w:bookmarkEnd w:id="334"/>
      <w:bookmarkEnd w:id="335"/>
      <w:r>
        <w:t>Maintenance and Support</w:t>
      </w:r>
      <w:bookmarkEnd w:id="336"/>
      <w:bookmarkEnd w:id="337"/>
      <w:bookmarkEnd w:id="338"/>
      <w:bookmarkEnd w:id="339"/>
    </w:p>
    <w:p w14:paraId="48C2887B" w14:textId="3DBBC479" w:rsidR="00A96CF8" w:rsidRPr="006D52C3" w:rsidRDefault="00A96CF8" w:rsidP="00E4502B">
      <w:pPr>
        <w:pStyle w:val="Heading2"/>
      </w:pPr>
      <w:bookmarkStart w:id="340" w:name="_Toc224719928"/>
      <w:bookmarkStart w:id="341" w:name="_Toc226964332"/>
      <w:bookmarkStart w:id="342" w:name="_Toc508186239"/>
      <w:bookmarkStart w:id="343" w:name="_Toc49345195"/>
      <w:bookmarkStart w:id="344" w:name="_Toc56689900"/>
      <w:bookmarkStart w:id="345" w:name="_Ref579911"/>
      <w:bookmarkStart w:id="346" w:name="_Ref193188653"/>
      <w:bookmarkStart w:id="347" w:name="_Ref193868484"/>
      <w:bookmarkStart w:id="348" w:name="_Ref193869081"/>
      <w:bookmarkStart w:id="349" w:name="_Ref224740018"/>
      <w:bookmarkStart w:id="350" w:name="_Ref528835242"/>
      <w:bookmarkStart w:id="351" w:name="_Ref579990"/>
      <w:bookmarkStart w:id="352" w:name="_Ref193869109"/>
      <w:bookmarkStart w:id="353" w:name="_Ref193869521"/>
      <w:r w:rsidRPr="005A7AE4">
        <w:t>Hardware Maintenance (TR-1)</w:t>
      </w:r>
      <w:bookmarkEnd w:id="340"/>
      <w:bookmarkEnd w:id="341"/>
      <w:bookmarkEnd w:id="342"/>
      <w:bookmarkEnd w:id="343"/>
      <w:bookmarkEnd w:id="344"/>
    </w:p>
    <w:p w14:paraId="69FAA1AF" w14:textId="77777777" w:rsidR="00A96CF8" w:rsidRDefault="00A96CF8" w:rsidP="00754A34">
      <w:pPr>
        <w:pStyle w:val="Heading3"/>
      </w:pPr>
      <w:bookmarkStart w:id="354" w:name="_Toc224719929"/>
      <w:bookmarkStart w:id="355" w:name="_Toc226964333"/>
      <w:r>
        <w:t>Hardware Maintenance Offerings (TO-1</w:t>
      </w:r>
      <w:r w:rsidRPr="259AD96E">
        <w:t>)</w:t>
      </w:r>
      <w:bookmarkEnd w:id="354"/>
      <w:bookmarkEnd w:id="355"/>
    </w:p>
    <w:p w14:paraId="223B0109" w14:textId="690DCCF2" w:rsidR="00B1783C" w:rsidRDefault="7A767F59" w:rsidP="00AD658A">
      <w:pPr>
        <w:pStyle w:val="StandardParagraph"/>
      </w:pPr>
      <w:r>
        <w:t xml:space="preserve">The Offeror will supply hardware maintenance for the system for a five-year period starting with system acceptance. The Offeror will propose the hardware maintenance offering that is appropriate to meeting the availability metrics of different system components. Offeror will describe how the offered maintenance solution manages both unscheduled and scheduled maintenance outages. </w:t>
      </w:r>
    </w:p>
    <w:p w14:paraId="465DC309" w14:textId="77777777" w:rsidR="00A96CF8" w:rsidRPr="007251EF" w:rsidRDefault="00A96CF8" w:rsidP="7A767F59">
      <w:pPr>
        <w:pStyle w:val="Heading3"/>
        <w:rPr>
          <w:lang w:val="fr-FR"/>
        </w:rPr>
      </w:pPr>
      <w:bookmarkStart w:id="356" w:name="_Toc224719932"/>
      <w:bookmarkStart w:id="357" w:name="_Toc226964337"/>
      <w:bookmarkStart w:id="358" w:name="_Toc224719931"/>
      <w:bookmarkStart w:id="359" w:name="_Toc226964336"/>
      <w:bookmarkStart w:id="360" w:name="_Ref4718222"/>
      <w:bookmarkStart w:id="361" w:name="_Toc130286274"/>
      <w:r w:rsidRPr="007251EF">
        <w:rPr>
          <w:lang w:val="fr-FR"/>
        </w:rPr>
        <w:t>On-site Parts Cache (TR-1)</w:t>
      </w:r>
      <w:bookmarkEnd w:id="356"/>
      <w:bookmarkEnd w:id="357"/>
    </w:p>
    <w:p w14:paraId="34F07619" w14:textId="77777777" w:rsidR="00CB0D3A" w:rsidRDefault="7A767F59" w:rsidP="00AD658A">
      <w:pPr>
        <w:pStyle w:val="StandardParagraph"/>
      </w:pPr>
      <w:r>
        <w:t xml:space="preserve">The Offeror will provide and refresh an on-site parts cache of </w:t>
      </w:r>
      <w:proofErr w:type="gramStart"/>
      <w:r>
        <w:t>FRUs</w:t>
      </w:r>
      <w:proofErr w:type="gramEnd"/>
      <w:r>
        <w:t xml:space="preserve"> and hot spare nodes of each type proposed for the system. The size of the parts cache, based on Offeror’s MTBF estimates for each component, will be sufficient to sustain necessary repair actions on all proposed hardware and keep them in fully operational status for at least two weeks without parts cache refresh. </w:t>
      </w:r>
    </w:p>
    <w:p w14:paraId="0650EFC6" w14:textId="4CFE04F2" w:rsidR="00CB0D3A" w:rsidRDefault="00900AC2" w:rsidP="00AD658A">
      <w:pPr>
        <w:pStyle w:val="StandardParagraph"/>
      </w:pPr>
      <w:r>
        <w:t>Company</w:t>
      </w:r>
      <w:r w:rsidR="6E56DC92">
        <w:t xml:space="preserve"> </w:t>
      </w:r>
      <w:r w:rsidR="00CB0D3A">
        <w:t>will</w:t>
      </w:r>
      <w:r w:rsidR="6E56DC92">
        <w:t xml:space="preserve"> provide power, space, and cooling for any diagnostic test equipment or cabinet that can be used for burn-in or causal analysis. </w:t>
      </w:r>
    </w:p>
    <w:p w14:paraId="161009A9" w14:textId="2F2DACF5" w:rsidR="00A96CF8" w:rsidRPr="0061214C" w:rsidRDefault="7A767F59" w:rsidP="00AD658A">
      <w:pPr>
        <w:pStyle w:val="StandardParagraph"/>
      </w:pPr>
      <w:r>
        <w:lastRenderedPageBreak/>
        <w:t xml:space="preserve">All spare parts and diagnostic equipment remain property of Offeror until such time that they are introduced </w:t>
      </w:r>
      <w:proofErr w:type="gramStart"/>
      <w:r>
        <w:t>in to</w:t>
      </w:r>
      <w:proofErr w:type="gramEnd"/>
      <w:r>
        <w:t xml:space="preserve"> the system.</w:t>
      </w:r>
    </w:p>
    <w:p w14:paraId="5C6BB82D" w14:textId="138843B7" w:rsidR="00A96CF8" w:rsidRDefault="00A96CF8" w:rsidP="00754A34">
      <w:pPr>
        <w:pStyle w:val="Heading3"/>
      </w:pPr>
      <w:bookmarkStart w:id="362" w:name="_Toc226964339"/>
      <w:bookmarkEnd w:id="358"/>
      <w:bookmarkEnd w:id="359"/>
      <w:bookmarkEnd w:id="360"/>
      <w:bookmarkEnd w:id="361"/>
      <w:r>
        <w:t>FRU with Non-Volatile Memory Destroyed (</w:t>
      </w:r>
      <w:r w:rsidR="00CA0B08">
        <w:t>TR-1</w:t>
      </w:r>
      <w:r w:rsidRPr="259AD96E">
        <w:t>)</w:t>
      </w:r>
      <w:bookmarkEnd w:id="362"/>
    </w:p>
    <w:p w14:paraId="2B85895D" w14:textId="48108A2F" w:rsidR="00A96CF8" w:rsidRDefault="6E56DC92" w:rsidP="00AD658A">
      <w:pPr>
        <w:pStyle w:val="StandardParagraph"/>
      </w:pPr>
      <w:r>
        <w:t xml:space="preserve">The Offeror will identify any FRU in the proposed system that can persistently hold data in non-volatile memory or storage. FRU with non-volatile memory or storage that potentially contains user data shall not be returned to the Offeror. Instead, the </w:t>
      </w:r>
      <w:r w:rsidR="00900AC2">
        <w:t>Company</w:t>
      </w:r>
      <w:r>
        <w:t xml:space="preserve"> will certify to Offeror that the FRU with non-volatile memory or storage that could potentially contain user data has been destroyed as part of the Offeror’s RMA replacement procedure.</w:t>
      </w:r>
    </w:p>
    <w:p w14:paraId="3CF387A8" w14:textId="77777777" w:rsidR="00A96CF8" w:rsidRPr="005A7AE4" w:rsidRDefault="00A96CF8" w:rsidP="00E4502B">
      <w:pPr>
        <w:pStyle w:val="Heading2"/>
      </w:pPr>
      <w:bookmarkStart w:id="363" w:name="_Toc130286275"/>
      <w:bookmarkStart w:id="364" w:name="_Toc224719934"/>
      <w:bookmarkStart w:id="365" w:name="_Toc226964343"/>
      <w:bookmarkStart w:id="366" w:name="_Toc508186240"/>
      <w:bookmarkStart w:id="367" w:name="_Toc49345196"/>
      <w:bookmarkStart w:id="368" w:name="_Toc56689901"/>
      <w:bookmarkStart w:id="369" w:name="_Ref528834417"/>
      <w:r w:rsidRPr="005A7AE4">
        <w:t xml:space="preserve">Software </w:t>
      </w:r>
      <w:r>
        <w:t>Support</w:t>
      </w:r>
      <w:r w:rsidRPr="005A7AE4">
        <w:t xml:space="preserve"> (TR-1)</w:t>
      </w:r>
      <w:bookmarkEnd w:id="363"/>
      <w:bookmarkEnd w:id="364"/>
      <w:bookmarkEnd w:id="365"/>
      <w:bookmarkEnd w:id="366"/>
      <w:bookmarkEnd w:id="367"/>
      <w:bookmarkEnd w:id="368"/>
    </w:p>
    <w:p w14:paraId="17BB4496" w14:textId="6B366141" w:rsidR="00456BED" w:rsidRDefault="00A96CF8" w:rsidP="00AD658A">
      <w:pPr>
        <w:pStyle w:val="StandardParagraph"/>
      </w:pPr>
      <w:bookmarkStart w:id="370" w:name="_Toc193870126"/>
      <w:bookmarkStart w:id="371" w:name="_Ref182028215"/>
      <w:bookmarkEnd w:id="370"/>
      <w:r>
        <w:t xml:space="preserve">The </w:t>
      </w:r>
      <w:r w:rsidRPr="0061214C">
        <w:t xml:space="preserve">Offeror </w:t>
      </w:r>
      <w:r>
        <w:t>will</w:t>
      </w:r>
      <w:r w:rsidRPr="0061214C">
        <w:t xml:space="preserve"> supply software maintenance for each Offer</w:t>
      </w:r>
      <w:r>
        <w:t>or</w:t>
      </w:r>
      <w:r w:rsidR="006C7485">
        <w:t>-</w:t>
      </w:r>
      <w:r>
        <w:t>supplied software component</w:t>
      </w:r>
      <w:r w:rsidRPr="0061214C">
        <w:t xml:space="preserve"> starting with the </w:t>
      </w:r>
      <w:r w:rsidR="00BF3039">
        <w:t xml:space="preserve">successful completion of </w:t>
      </w:r>
      <w:r w:rsidRPr="0061214C">
        <w:t xml:space="preserve">system acceptance and ending five years after the system acceptance. </w:t>
      </w:r>
      <w:r w:rsidR="00456BED">
        <w:t>The Offeror will propose the software maintenance offering that is appropriate to meeting the availability metrics of different system components. Because of Offeror’s design, Offeror may describe separate software maintenance offerings for critical components (</w:t>
      </w:r>
      <w:proofErr w:type="gramStart"/>
      <w:r w:rsidR="00456BED">
        <w:t>e.g.</w:t>
      </w:r>
      <w:proofErr w:type="gramEnd"/>
      <w:r w:rsidR="00456BED">
        <w:t xml:space="preserve"> system boot, job launch, I/O and RAS) versus non-critical items. Offeror will describe how the offered maintenance solution manages both unscheduled and scheduled maintenance outages. </w:t>
      </w:r>
    </w:p>
    <w:p w14:paraId="480718A1" w14:textId="77777777" w:rsidR="00D86AC6" w:rsidRDefault="7A767F59" w:rsidP="00AD658A">
      <w:pPr>
        <w:pStyle w:val="StandardParagraph"/>
      </w:pPr>
      <w:r>
        <w:t xml:space="preserve">Offeror provided software maintenance will include an electronic trouble reporting and tracking mechanism and periodic software updates. </w:t>
      </w:r>
    </w:p>
    <w:p w14:paraId="7B2730AA" w14:textId="77777777" w:rsidR="00A96CF8" w:rsidRPr="0061214C" w:rsidRDefault="00A96CF8" w:rsidP="00754A34">
      <w:pPr>
        <w:pStyle w:val="Heading3"/>
      </w:pPr>
      <w:bookmarkStart w:id="372" w:name="_Toc224719935"/>
      <w:bookmarkStart w:id="373" w:name="_Toc226964344"/>
      <w:r w:rsidRPr="0061214C">
        <w:t>Software Feature Evolution (TR-1)</w:t>
      </w:r>
      <w:bookmarkEnd w:id="372"/>
      <w:bookmarkEnd w:id="373"/>
    </w:p>
    <w:p w14:paraId="2982E1DF" w14:textId="77777777" w:rsidR="00A96CF8" w:rsidRDefault="7A767F59" w:rsidP="00AD658A">
      <w:pPr>
        <w:pStyle w:val="StandardParagraph"/>
      </w:pPr>
      <w:r>
        <w:t>The Offeror will support new software features on the delivered hardware for the full term of the warranty or maintenance period covered by an exercised option, with the exception of when new software features are specific to a different hardware platform. For software produced by the Offeror, new features will appear on the delivered hardware at the same time as provided on the Offeror’s other commercial platforms. For software not produced by the Offeror, new features will appear on the delivered hardware within 6 months of general availability.</w:t>
      </w:r>
    </w:p>
    <w:p w14:paraId="545A9165" w14:textId="77777777" w:rsidR="00A96CF8" w:rsidRDefault="00A96CF8" w:rsidP="00E4502B">
      <w:pPr>
        <w:pStyle w:val="Heading2"/>
      </w:pPr>
      <w:bookmarkStart w:id="374" w:name="_Ref224613368"/>
      <w:bookmarkStart w:id="375" w:name="_Toc224719937"/>
      <w:bookmarkStart w:id="376" w:name="_Toc226964346"/>
      <w:bookmarkStart w:id="377" w:name="_Toc508186241"/>
      <w:bookmarkStart w:id="378" w:name="_Toc49345197"/>
      <w:bookmarkStart w:id="379" w:name="_Toc56689902"/>
      <w:r>
        <w:t>Problem Escalation (TR-1)</w:t>
      </w:r>
      <w:bookmarkEnd w:id="374"/>
      <w:bookmarkEnd w:id="375"/>
      <w:bookmarkEnd w:id="376"/>
      <w:bookmarkEnd w:id="377"/>
      <w:bookmarkEnd w:id="378"/>
      <w:bookmarkEnd w:id="379"/>
    </w:p>
    <w:p w14:paraId="3188BEF6" w14:textId="3D9217D9" w:rsidR="00A96CF8" w:rsidRPr="001849DA" w:rsidRDefault="6E56DC92" w:rsidP="00AD658A">
      <w:pPr>
        <w:pStyle w:val="StandardParagraph"/>
      </w:pPr>
      <w:r>
        <w:t xml:space="preserve">The Offeror will describe their technical problem escalation mechanism in the event that hardware or software issues are not being addressed to the </w:t>
      </w:r>
      <w:r w:rsidR="00900AC2">
        <w:t>Company</w:t>
      </w:r>
      <w:r>
        <w:t>’ satisfaction.</w:t>
      </w:r>
    </w:p>
    <w:p w14:paraId="5CA4653F" w14:textId="08B4A55F" w:rsidR="00A96CF8" w:rsidRPr="005A7AE4" w:rsidRDefault="00A96CF8" w:rsidP="00E4502B">
      <w:pPr>
        <w:pStyle w:val="Heading2"/>
      </w:pPr>
      <w:bookmarkStart w:id="380" w:name="_Toc224719939"/>
      <w:bookmarkStart w:id="381" w:name="_Toc226964348"/>
      <w:bookmarkStart w:id="382" w:name="_Toc508186243"/>
      <w:bookmarkStart w:id="383" w:name="_Toc49345198"/>
      <w:bookmarkStart w:id="384" w:name="_Toc56689903"/>
      <w:r w:rsidRPr="005A7AE4">
        <w:t>On-site Analyst Support</w:t>
      </w:r>
      <w:bookmarkEnd w:id="369"/>
      <w:r w:rsidRPr="259AD96E">
        <w:t xml:space="preserve"> (</w:t>
      </w:r>
      <w:r w:rsidR="00D9701B">
        <w:t>TR</w:t>
      </w:r>
      <w:r>
        <w:t>-1</w:t>
      </w:r>
      <w:r w:rsidRPr="259AD96E">
        <w:t>)</w:t>
      </w:r>
      <w:bookmarkEnd w:id="371"/>
      <w:bookmarkEnd w:id="380"/>
      <w:bookmarkEnd w:id="381"/>
      <w:bookmarkEnd w:id="382"/>
      <w:bookmarkEnd w:id="383"/>
      <w:bookmarkEnd w:id="384"/>
    </w:p>
    <w:p w14:paraId="0229A01A" w14:textId="5967C7A8" w:rsidR="00DF23BB" w:rsidRDefault="7A767F59" w:rsidP="00DF23BB">
      <w:pPr>
        <w:pStyle w:val="StandardParagraph"/>
      </w:pPr>
      <w:r>
        <w:t xml:space="preserve">The Offeror will supply two full-time on-site analysts to Laboratory. These analysts will provide advanced, senior Linux systems administration skillsets </w:t>
      </w:r>
      <w:r w:rsidR="007865B6">
        <w:t xml:space="preserve">for </w:t>
      </w:r>
      <w:r>
        <w:t>every aspect of the Offeror’s infrastructure, hardware, software, and software stack. Due to Laboratory access controls and the requirements for privileged access to C5 systems, Analysts must be either U.S. Citizens or Legal Permanent Residents (LPR).</w:t>
      </w:r>
    </w:p>
    <w:p w14:paraId="633772E6" w14:textId="4F283AEF" w:rsidR="009A2EF0" w:rsidRDefault="7A767F59" w:rsidP="00AD658A">
      <w:pPr>
        <w:pStyle w:val="StandardParagraph"/>
      </w:pPr>
      <w:r>
        <w:t>The base term for the on-site analysts will be 60-months, beginning with completion of the Entrance Criteria for the Hardware Acceptance Test.</w:t>
      </w:r>
    </w:p>
    <w:p w14:paraId="06DC1CDF" w14:textId="28A9B374" w:rsidR="00DF23BB" w:rsidRDefault="00DF23BB" w:rsidP="00DF23BB">
      <w:pPr>
        <w:pStyle w:val="StandardParagraph"/>
      </w:pPr>
      <w:r>
        <w:t xml:space="preserve">The </w:t>
      </w:r>
      <w:r w:rsidR="00900AC2">
        <w:t>Company</w:t>
      </w:r>
      <w:r>
        <w:t xml:space="preserve"> may request additional on-site analysts, which will be described separately in the Business Volume.</w:t>
      </w:r>
    </w:p>
    <w:p w14:paraId="0492DDFB" w14:textId="3DB85C15" w:rsidR="006C13BB" w:rsidRDefault="003C5B05" w:rsidP="00B30F31">
      <w:pPr>
        <w:pStyle w:val="Heading1"/>
      </w:pPr>
      <w:bookmarkStart w:id="385" w:name="_Toc508186245"/>
      <w:bookmarkStart w:id="386" w:name="_Ref525475404"/>
      <w:bookmarkStart w:id="387" w:name="_Toc49345199"/>
      <w:bookmarkStart w:id="388" w:name="_Ref56609738"/>
      <w:bookmarkStart w:id="389" w:name="_Toc56689904"/>
      <w:bookmarkStart w:id="390" w:name="_Ref226909474"/>
      <w:bookmarkStart w:id="391" w:name="_Toc226964514"/>
      <w:bookmarkEnd w:id="345"/>
      <w:bookmarkEnd w:id="346"/>
      <w:bookmarkEnd w:id="347"/>
      <w:bookmarkEnd w:id="348"/>
      <w:bookmarkEnd w:id="349"/>
      <w:bookmarkEnd w:id="350"/>
      <w:r>
        <w:lastRenderedPageBreak/>
        <w:t>C5</w:t>
      </w:r>
      <w:r w:rsidR="006C13BB" w:rsidRPr="259AD96E">
        <w:t xml:space="preserve"> </w:t>
      </w:r>
      <w:r w:rsidR="006C13BB" w:rsidRPr="0061214C">
        <w:t xml:space="preserve">Facilities </w:t>
      </w:r>
      <w:r w:rsidR="000628BD" w:rsidRPr="0061214C">
        <w:t>Requirements</w:t>
      </w:r>
      <w:bookmarkEnd w:id="385"/>
      <w:bookmarkEnd w:id="386"/>
      <w:bookmarkEnd w:id="387"/>
      <w:bookmarkEnd w:id="388"/>
      <w:bookmarkEnd w:id="389"/>
      <w:r w:rsidR="006C13BB" w:rsidRPr="259AD96E">
        <w:t xml:space="preserve"> </w:t>
      </w:r>
    </w:p>
    <w:p w14:paraId="115A8BE0" w14:textId="68227BA5" w:rsidR="00F7285C" w:rsidRPr="00F7285C" w:rsidRDefault="7A767F59" w:rsidP="00AD658A">
      <w:pPr>
        <w:pStyle w:val="StandardParagraph"/>
      </w:pPr>
      <w:r>
        <w:t>The requirements described in this section apply to the complete C5 system.</w:t>
      </w:r>
    </w:p>
    <w:p w14:paraId="4617A6CB" w14:textId="2A6AE5AC" w:rsidR="006C13BB" w:rsidRDefault="006D77C0" w:rsidP="00E4502B">
      <w:pPr>
        <w:pStyle w:val="Heading2"/>
      </w:pPr>
      <w:bookmarkStart w:id="392" w:name="_Toc193173079"/>
      <w:bookmarkStart w:id="393" w:name="_Toc193869866"/>
      <w:bookmarkStart w:id="394" w:name="_Ref224526279"/>
      <w:bookmarkStart w:id="395" w:name="_Toc226528809"/>
      <w:bookmarkStart w:id="396" w:name="_Toc226964521"/>
      <w:bookmarkStart w:id="397" w:name="_Toc508186248"/>
      <w:bookmarkStart w:id="398" w:name="_Toc49345200"/>
      <w:bookmarkStart w:id="399" w:name="_Toc56689905"/>
      <w:bookmarkStart w:id="400" w:name="_Toc223496738"/>
      <w:bookmarkStart w:id="401" w:name="_Ref528654099"/>
      <w:bookmarkStart w:id="402" w:name="_Ref528654130"/>
      <w:bookmarkEnd w:id="392"/>
      <w:bookmarkEnd w:id="393"/>
      <w:r>
        <w:t>Laboratory</w:t>
      </w:r>
      <w:r w:rsidR="006C13BB">
        <w:t xml:space="preserve"> Facilities Overview</w:t>
      </w:r>
      <w:bookmarkEnd w:id="394"/>
      <w:bookmarkEnd w:id="395"/>
      <w:bookmarkEnd w:id="396"/>
      <w:bookmarkEnd w:id="397"/>
      <w:r w:rsidR="00606323">
        <w:t xml:space="preserve"> (TR-1)</w:t>
      </w:r>
      <w:bookmarkEnd w:id="398"/>
      <w:bookmarkEnd w:id="399"/>
    </w:p>
    <w:p w14:paraId="14668F8B" w14:textId="7B04D022" w:rsidR="006D52C3" w:rsidRPr="006D52C3" w:rsidRDefault="7A767F59" w:rsidP="00754A34">
      <w:pPr>
        <w:pStyle w:val="Heading3"/>
      </w:pPr>
      <w:r>
        <w:t>Laboratory Facility - Space</w:t>
      </w:r>
    </w:p>
    <w:bookmarkEnd w:id="400"/>
    <w:p w14:paraId="5A21230F" w14:textId="38C5A451" w:rsidR="00160547" w:rsidRDefault="00910991" w:rsidP="00AD658A">
      <w:pPr>
        <w:pStyle w:val="StandardParagraph"/>
      </w:pPr>
      <w:r>
        <w:t xml:space="preserve">The </w:t>
      </w:r>
      <w:r w:rsidR="003C5B05">
        <w:t>C5</w:t>
      </w:r>
      <w:r>
        <w:t xml:space="preserve"> system will be installed </w:t>
      </w:r>
      <w:r w:rsidR="00DD0B15">
        <w:t>at physical address 1 Bethel Valley Road, Building 5600, Data Center (DC) K</w:t>
      </w:r>
      <w:r w:rsidR="00995F6F">
        <w:t>2</w:t>
      </w:r>
      <w:r w:rsidR="00DD0B15">
        <w:t xml:space="preserve">00 </w:t>
      </w:r>
      <w:r>
        <w:t>on the OR</w:t>
      </w:r>
      <w:r w:rsidR="00304A9F">
        <w:t>NL</w:t>
      </w:r>
      <w:r>
        <w:t xml:space="preserve"> campus in Oak Ridge, TN</w:t>
      </w:r>
      <w:r w:rsidR="00091063">
        <w:t xml:space="preserve"> 37830</w:t>
      </w:r>
      <w:r>
        <w:t xml:space="preserve">. </w:t>
      </w:r>
      <w:r w:rsidR="00DD0B15">
        <w:t>K</w:t>
      </w:r>
      <w:r w:rsidR="00995F6F">
        <w:t>2</w:t>
      </w:r>
      <w:r w:rsidR="00DD0B15">
        <w:t xml:space="preserve">00 is </w:t>
      </w:r>
      <w:r w:rsidR="00160547">
        <w:t>an existing multi-tenant DC</w:t>
      </w:r>
      <w:r w:rsidR="00995F6F">
        <w:t xml:space="preserve"> that contains C3, C4, F2, and existing FENs</w:t>
      </w:r>
      <w:r w:rsidR="00160547">
        <w:t xml:space="preserve">; </w:t>
      </w:r>
      <w:r w:rsidR="00995F6F">
        <w:t>C5</w:t>
      </w:r>
      <w:r w:rsidR="00160547">
        <w:t xml:space="preserve"> will occupy additional footprint in this same DC. The available physical footprint is shown </w:t>
      </w:r>
      <w:r w:rsidR="008A5161">
        <w:t xml:space="preserve">in </w:t>
      </w:r>
      <w:r w:rsidR="008A5161">
        <w:fldChar w:fldCharType="begin"/>
      </w:r>
      <w:r w:rsidR="008A5161">
        <w:instrText xml:space="preserve"> REF _Ref528222167 \h </w:instrText>
      </w:r>
      <w:r w:rsidR="008A5161">
        <w:fldChar w:fldCharType="separate"/>
      </w:r>
      <w:r w:rsidR="00791DC9">
        <w:t xml:space="preserve">Figure </w:t>
      </w:r>
      <w:r w:rsidR="00791DC9">
        <w:rPr>
          <w:noProof/>
        </w:rPr>
        <w:t>13</w:t>
      </w:r>
      <w:r w:rsidR="00791DC9">
        <w:noBreakHyphen/>
      </w:r>
      <w:r w:rsidR="00791DC9">
        <w:rPr>
          <w:noProof/>
        </w:rPr>
        <w:t>1</w:t>
      </w:r>
      <w:r w:rsidR="008A5161">
        <w:fldChar w:fldCharType="end"/>
      </w:r>
      <w:r w:rsidR="008A5161">
        <w:t>.</w:t>
      </w:r>
    </w:p>
    <w:p w14:paraId="79AE3698" w14:textId="351EF44C" w:rsidR="00F71153" w:rsidRDefault="7A767F59" w:rsidP="00AD658A">
      <w:pPr>
        <w:pStyle w:val="StandardParagraph"/>
      </w:pPr>
      <w:r>
        <w:t>The available gross square footage in this DC is approximately 660 ft</w:t>
      </w:r>
      <w:r w:rsidRPr="7A767F59">
        <w:rPr>
          <w:vertAlign w:val="superscript"/>
        </w:rPr>
        <w:t>2</w:t>
      </w:r>
      <w:r>
        <w:t xml:space="preserve">. This takes in to account existing requirements to maintain appropriate service and freight areas. Offeror may leverage these service/freight areas for their needs, and to overlap service areas currently in use by C3. </w:t>
      </w:r>
      <w:proofErr w:type="gramStart"/>
      <w:r>
        <w:t>i.e.</w:t>
      </w:r>
      <w:proofErr w:type="gramEnd"/>
      <w:r>
        <w:t xml:space="preserve"> there is no need for the Offeror to use the 60’x8’ physical space for their own service areas or clearance requirements. Within K200, the areas marked Freight Aisle are typically a minimum of 48” wide.</w:t>
      </w:r>
    </w:p>
    <w:p w14:paraId="31BB9A80" w14:textId="011761BC" w:rsidR="00F71153" w:rsidRDefault="7A767F59" w:rsidP="00AD658A">
      <w:pPr>
        <w:pStyle w:val="StandardParagraph"/>
      </w:pPr>
      <w:r>
        <w:t xml:space="preserve">For the purposes of this request for proposal, Offeror should assume that C3 is not retired until after C5 is introduced </w:t>
      </w:r>
      <w:proofErr w:type="gramStart"/>
      <w:r>
        <w:t>in to</w:t>
      </w:r>
      <w:proofErr w:type="gramEnd"/>
      <w:r>
        <w:t xml:space="preserve"> production. </w:t>
      </w:r>
    </w:p>
    <w:p w14:paraId="3EA4C864" w14:textId="790D289C" w:rsidR="005C3C5B" w:rsidRDefault="00E67211" w:rsidP="00AD658A">
      <w:pPr>
        <w:pStyle w:val="StandardParagraph"/>
      </w:pPr>
      <w:r>
        <w:rPr>
          <w:noProof/>
        </w:rPr>
        <w:drawing>
          <wp:anchor distT="0" distB="0" distL="114300" distR="114300" simplePos="0" relativeHeight="251660291" behindDoc="0" locked="0" layoutInCell="1" allowOverlap="1" wp14:anchorId="510E49AA" wp14:editId="1F9A2117">
            <wp:simplePos x="0" y="0"/>
            <wp:positionH relativeFrom="column">
              <wp:posOffset>635</wp:posOffset>
            </wp:positionH>
            <wp:positionV relativeFrom="paragraph">
              <wp:posOffset>36195</wp:posOffset>
            </wp:positionV>
            <wp:extent cx="4916170" cy="2626995"/>
            <wp:effectExtent l="0" t="0" r="0" b="0"/>
            <wp:wrapSquare wrapText="bothSides"/>
            <wp:docPr id="1836823693" name="Picture 183682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3693" name="Picture 1836823693"/>
                    <pic:cNvPicPr/>
                  </pic:nvPicPr>
                  <pic:blipFill rotWithShape="1">
                    <a:blip r:embed="rId52"/>
                    <a:srcRect t="21032" r="5742" b="13752"/>
                    <a:stretch/>
                  </pic:blipFill>
                  <pic:spPr bwMode="auto">
                    <a:xfrm>
                      <a:off x="0" y="0"/>
                      <a:ext cx="4916170" cy="262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E56DC92">
        <w:t>The designated area is clear-span, on-</w:t>
      </w:r>
      <w:r w:rsidR="00D2141C">
        <w:t>plenum (raised floor). There are no columns affecting the area. The raised floor is a pedestal and stringer system with a 250 pounds/ft</w:t>
      </w:r>
      <w:r w:rsidR="00D2141C" w:rsidRPr="00681C30">
        <w:rPr>
          <w:vertAlign w:val="superscript"/>
        </w:rPr>
        <w:t>2</w:t>
      </w:r>
      <w:r w:rsidR="00D2141C">
        <w:t xml:space="preserve"> rating.</w:t>
      </w:r>
      <w:r w:rsidR="6E56DC92">
        <w:t xml:space="preserve"> </w:t>
      </w:r>
      <w:r w:rsidR="00D2141C">
        <w:t xml:space="preserve">Pedestal height is </w:t>
      </w:r>
      <w:r w:rsidR="00681C30">
        <w:t>18</w:t>
      </w:r>
      <w:r w:rsidR="00D2141C">
        <w:t xml:space="preserve">”. </w:t>
      </w:r>
    </w:p>
    <w:p w14:paraId="7F52E7BD" w14:textId="5F94669C" w:rsidR="005C3C5B" w:rsidRDefault="005C3C5B" w:rsidP="005C3C5B">
      <w:pPr>
        <w:pStyle w:val="Caption"/>
        <w:framePr w:wrap="notBeside" w:hAnchor="page" w:x="2092" w:y="1948"/>
      </w:pPr>
      <w:bookmarkStart w:id="403" w:name="_Ref528222167"/>
      <w:bookmarkStart w:id="404" w:name="_Toc56689962"/>
      <w:r>
        <w:t xml:space="preserve">Figure </w:t>
      </w:r>
      <w:r w:rsidRPr="7A767F59">
        <w:fldChar w:fldCharType="begin"/>
      </w:r>
      <w:r>
        <w:rPr>
          <w:noProof/>
        </w:rPr>
        <w:instrText xml:space="preserve"> STYLEREF 1 \s </w:instrText>
      </w:r>
      <w:r w:rsidRPr="7A767F59">
        <w:rPr>
          <w:noProof/>
        </w:rPr>
        <w:fldChar w:fldCharType="separate"/>
      </w:r>
      <w:r w:rsidR="00791DC9">
        <w:rPr>
          <w:noProof/>
        </w:rPr>
        <w:t>13</w:t>
      </w:r>
      <w:r w:rsidRPr="7A767F59">
        <w:fldChar w:fldCharType="end"/>
      </w:r>
      <w:r>
        <w:noBreakHyphen/>
      </w:r>
      <w:r w:rsidRPr="7A767F59">
        <w:fldChar w:fldCharType="begin"/>
      </w:r>
      <w:r>
        <w:rPr>
          <w:noProof/>
        </w:rPr>
        <w:instrText xml:space="preserve"> SEQ Figure \* ARABIC \s 1 </w:instrText>
      </w:r>
      <w:r w:rsidRPr="7A767F59">
        <w:rPr>
          <w:noProof/>
        </w:rPr>
        <w:fldChar w:fldCharType="separate"/>
      </w:r>
      <w:r w:rsidR="00791DC9">
        <w:rPr>
          <w:noProof/>
        </w:rPr>
        <w:t>1</w:t>
      </w:r>
      <w:r w:rsidRPr="7A767F59">
        <w:fldChar w:fldCharType="end"/>
      </w:r>
      <w:bookmarkEnd w:id="403"/>
      <w:r>
        <w:t xml:space="preserve">. </w:t>
      </w:r>
      <w:r w:rsidRPr="005F5484">
        <w:t xml:space="preserve">Physical footprint available to the </w:t>
      </w:r>
      <w:r>
        <w:t>C5</w:t>
      </w:r>
      <w:r w:rsidRPr="005F5484">
        <w:t xml:space="preserve"> system in DC K</w:t>
      </w:r>
      <w:r>
        <w:t>2</w:t>
      </w:r>
      <w:r w:rsidRPr="005F5484">
        <w:t>00</w:t>
      </w:r>
      <w:bookmarkEnd w:id="404"/>
    </w:p>
    <w:p w14:paraId="262E962A" w14:textId="77777777" w:rsidR="00457511" w:rsidRDefault="7A767F59" w:rsidP="005C3C5B">
      <w:pPr>
        <w:pStyle w:val="StandardParagraph"/>
      </w:pPr>
      <w:r>
        <w:t>Total deck to deck height is approximately 14’. Total height from the raised floor to the drop-ceiling is no less than 104”.</w:t>
      </w:r>
    </w:p>
    <w:p w14:paraId="754E73A0" w14:textId="53E6AA50" w:rsidR="005C3C5B" w:rsidRDefault="7A767F59" w:rsidP="005C3C5B">
      <w:pPr>
        <w:pStyle w:val="StandardParagraph"/>
      </w:pPr>
      <w:r>
        <w:t>Electrical and mechanical distribution is existing and can generally be modified as necessary to suit.</w:t>
      </w:r>
    </w:p>
    <w:p w14:paraId="3FA8747D" w14:textId="33AAFBFF" w:rsidR="007F45CC" w:rsidRDefault="007F45CC" w:rsidP="007F45CC">
      <w:pPr>
        <w:pStyle w:val="StandardParagraph"/>
      </w:pPr>
      <w:r>
        <w:t xml:space="preserve">The Offeror </w:t>
      </w:r>
      <w:r w:rsidR="00E5600E">
        <w:t xml:space="preserve">should </w:t>
      </w:r>
      <w:r>
        <w:t xml:space="preserve">plan for all technical load to be included in this footprint, including infrastructure or management systems, network equipment associated with the system interconnect, and any supporting mechanical or electrical distribution items that are part of the solution. </w:t>
      </w:r>
      <w:r w:rsidR="00E4629B">
        <w:t xml:space="preserve">This may include </w:t>
      </w:r>
      <w:r w:rsidR="00E4629B" w:rsidRPr="00E4629B">
        <w:t xml:space="preserve">CDUs, step-down transformers, </w:t>
      </w:r>
      <w:r w:rsidR="00E4629B">
        <w:t xml:space="preserve">or similar items. Some flexibility does exist within the freight and service aisle area defined for this effort, especially the area East </w:t>
      </w:r>
      <w:r w:rsidR="00457511">
        <w:t xml:space="preserve">(to the right) </w:t>
      </w:r>
      <w:r w:rsidR="00E4629B">
        <w:t xml:space="preserve">of the C5 footprint. </w:t>
      </w:r>
      <w:r w:rsidR="00E4629B" w:rsidRPr="00E4629B">
        <w:t xml:space="preserve"> </w:t>
      </w:r>
      <w:r w:rsidR="00900AC2">
        <w:t>Company</w:t>
      </w:r>
      <w:r>
        <w:t xml:space="preserve"> will work with the successful Offeror to define any additional needs for floor space</w:t>
      </w:r>
      <w:r w:rsidR="00E5600E">
        <w:t xml:space="preserve"> as needed</w:t>
      </w:r>
      <w:r>
        <w:t>.</w:t>
      </w:r>
    </w:p>
    <w:p w14:paraId="3C89BA13" w14:textId="146E289D" w:rsidR="007F45CC" w:rsidRDefault="7A767F59" w:rsidP="007F45CC">
      <w:pPr>
        <w:pStyle w:val="StandardParagraph"/>
      </w:pPr>
      <w:r>
        <w:lastRenderedPageBreak/>
        <w:t xml:space="preserve">Offeror will ensure that minimum service clearances to </w:t>
      </w:r>
      <w:proofErr w:type="gramStart"/>
      <w:r>
        <w:t>electrical  and</w:t>
      </w:r>
      <w:proofErr w:type="gramEnd"/>
      <w:r>
        <w:t xml:space="preserve"> safety systems and existing tenant equipment are maintained. These minimum service clearance areas are shown above in red. Service areas/clearances for Offeror equipment may overlap with </w:t>
      </w:r>
      <w:r w:rsidR="007865B6">
        <w:t xml:space="preserve">service areas/clearances for </w:t>
      </w:r>
      <w:r>
        <w:t>existing systems or electrical systems.</w:t>
      </w:r>
    </w:p>
    <w:p w14:paraId="4C183741" w14:textId="41923B21" w:rsidR="00196B87" w:rsidRDefault="001B5ED0" w:rsidP="00196B87">
      <w:pPr>
        <w:pStyle w:val="StandardParagraph"/>
      </w:pPr>
      <w:r>
        <w:t xml:space="preserve">The </w:t>
      </w:r>
      <w:r w:rsidR="00E5600E">
        <w:t xml:space="preserve">Company </w:t>
      </w:r>
      <w:r>
        <w:t xml:space="preserve">will maintain the operating environment within the data center in accordance with Class A1, as defined in the ASHRAE Thermal Guidelines for Data Processing Environments. </w:t>
      </w:r>
      <w:r w:rsidR="00196B87">
        <w:t xml:space="preserve">Room air is continuously filtered with MERV 8 filters. Air entering </w:t>
      </w:r>
      <w:r w:rsidR="007F45CC">
        <w:t>the</w:t>
      </w:r>
      <w:r w:rsidR="00196B87">
        <w:t xml:space="preserve"> data center is filtered with no less than MERV 11 filters.</w:t>
      </w:r>
    </w:p>
    <w:p w14:paraId="580C8E1B" w14:textId="0C977802" w:rsidR="00196B87" w:rsidRDefault="007865B6" w:rsidP="00196B87">
      <w:pPr>
        <w:pStyle w:val="StandardParagraph"/>
      </w:pPr>
      <w:r>
        <w:t xml:space="preserve">Physical access (supporting delivery) </w:t>
      </w:r>
      <w:r w:rsidR="7A767F59">
        <w:t>to the K200 facility is via a commercial/industrial loading dock, with leveler, and a freight elevator. Laboratory maintains a freight aisle to this K200 room location that is no less than 52” wide.</w:t>
      </w:r>
    </w:p>
    <w:p w14:paraId="74B4854F" w14:textId="29E39D39" w:rsidR="00196B87" w:rsidRDefault="00196B87" w:rsidP="00196B87">
      <w:pPr>
        <w:pStyle w:val="StandardParagraph"/>
      </w:pPr>
      <w:r>
        <w:t xml:space="preserve">Delivery and laydown space at the Laboratory is very limited. The Laboratory has minimal conditioned space to store hardware prior to installation activities. Coordinated efforts between </w:t>
      </w:r>
      <w:r w:rsidR="00900AC2">
        <w:t>Company</w:t>
      </w:r>
      <w:r>
        <w:t xml:space="preserve"> and Offeror are required to support an effective delivery and installation effort. </w:t>
      </w:r>
    </w:p>
    <w:p w14:paraId="383CC77A" w14:textId="52CC5560" w:rsidR="00196B87" w:rsidRDefault="7A767F59" w:rsidP="00196B87">
      <w:pPr>
        <w:pStyle w:val="Heading3"/>
      </w:pPr>
      <w:r>
        <w:t>Laboratory Facility – Mechanical Distribution</w:t>
      </w:r>
    </w:p>
    <w:p w14:paraId="57E4D404" w14:textId="1797A4C0" w:rsidR="00F403B8" w:rsidRDefault="003E334E" w:rsidP="00E452D4">
      <w:pPr>
        <w:pStyle w:val="StandardParagraph"/>
      </w:pPr>
      <w:r>
        <w:t>Laboratory has facility water supply distribution in K200 that includes supply temperatures described by ASHRAE Technical Committee 9.9 Liquid Cooling Guidelines as Liquid Cooling Class W2</w:t>
      </w:r>
      <w:r w:rsidR="000E029B">
        <w:t xml:space="preserve">. </w:t>
      </w:r>
      <w:r w:rsidR="00F4393D">
        <w:t>The</w:t>
      </w:r>
      <w:r w:rsidR="000E029B">
        <w:t xml:space="preserve"> water temperatures for the W2 water supply</w:t>
      </w:r>
      <w:r w:rsidR="00E5600E">
        <w:t xml:space="preserve"> to C5</w:t>
      </w:r>
      <w:r w:rsidR="000E029B">
        <w:t xml:space="preserve">, based on the energy plant design and the annual range of environmental conditions in Oak Ridge, TN, will </w:t>
      </w:r>
      <w:r w:rsidR="008310D4">
        <w:t>always</w:t>
      </w:r>
      <w:r w:rsidR="00E5600E">
        <w:t xml:space="preserve"> </w:t>
      </w:r>
      <w:r w:rsidR="000E029B">
        <w:t xml:space="preserve">range between </w:t>
      </w:r>
      <w:r w:rsidR="008310D4">
        <w:t xml:space="preserve">69F </w:t>
      </w:r>
      <w:r w:rsidR="000E029B">
        <w:t xml:space="preserve">and 71F. </w:t>
      </w:r>
      <w:r>
        <w:t xml:space="preserve">The Offeror </w:t>
      </w:r>
      <w:r w:rsidR="00E5600E">
        <w:t xml:space="preserve">is expected to </w:t>
      </w:r>
      <w:r>
        <w:t xml:space="preserve">use </w:t>
      </w:r>
      <w:r w:rsidR="00E5600E">
        <w:t>this</w:t>
      </w:r>
      <w:r w:rsidR="006742B8">
        <w:t xml:space="preserve"> </w:t>
      </w:r>
      <w:r>
        <w:t>W2</w:t>
      </w:r>
      <w:r w:rsidR="006742B8">
        <w:t>-distribution</w:t>
      </w:r>
      <w:r>
        <w:t xml:space="preserve"> </w:t>
      </w:r>
      <w:r w:rsidR="002C6760">
        <w:t xml:space="preserve">(medium-temperature water (MTW)) </w:t>
      </w:r>
      <w:r>
        <w:t xml:space="preserve">as part of their solution. </w:t>
      </w:r>
    </w:p>
    <w:p w14:paraId="2B1D2049" w14:textId="681BD7EB" w:rsidR="002C6760" w:rsidRDefault="00900AC2" w:rsidP="00E452D4">
      <w:pPr>
        <w:pStyle w:val="StandardParagraph"/>
      </w:pPr>
      <w:r>
        <w:t>Company</w:t>
      </w:r>
      <w:r w:rsidR="006742B8">
        <w:t xml:space="preserve"> currently maintains the </w:t>
      </w:r>
      <w:r w:rsidR="00E5600E">
        <w:t xml:space="preserve">supply </w:t>
      </w:r>
      <w:r w:rsidR="006742B8">
        <w:t xml:space="preserve">setpoint for the </w:t>
      </w:r>
      <w:r w:rsidR="00E5600E">
        <w:t>MTW</w:t>
      </w:r>
      <w:r w:rsidR="006742B8">
        <w:t xml:space="preserve"> loop at 21.5C/</w:t>
      </w:r>
      <w:r w:rsidR="003E334E">
        <w:t xml:space="preserve"> </w:t>
      </w:r>
      <w:proofErr w:type="gramStart"/>
      <w:r w:rsidR="006742B8">
        <w:t xml:space="preserve">71F, </w:t>
      </w:r>
      <w:r w:rsidR="002C6760">
        <w:t>and</w:t>
      </w:r>
      <w:proofErr w:type="gramEnd"/>
      <w:r w:rsidR="002C6760">
        <w:t xml:space="preserve"> </w:t>
      </w:r>
      <w:r w:rsidR="006742B8">
        <w:t>guarantee</w:t>
      </w:r>
      <w:r w:rsidR="002C6760">
        <w:t>s</w:t>
      </w:r>
      <w:r w:rsidR="006742B8">
        <w:t xml:space="preserve"> that the </w:t>
      </w:r>
      <w:r w:rsidR="00B02C3B">
        <w:t xml:space="preserve">MTW supply </w:t>
      </w:r>
      <w:r w:rsidR="006742B8">
        <w:t xml:space="preserve">will never exceed 24C/75.2F. </w:t>
      </w:r>
      <w:r>
        <w:t>Company</w:t>
      </w:r>
      <w:r w:rsidR="006742B8">
        <w:t xml:space="preserve"> further ensures that the supply temperature </w:t>
      </w:r>
      <w:r w:rsidR="002C6760">
        <w:t>will</w:t>
      </w:r>
      <w:r w:rsidR="006742B8">
        <w:t xml:space="preserve"> always exceed dewpoint by no less than 4 degrees. </w:t>
      </w:r>
      <w:r w:rsidR="004F22BD">
        <w:t>Pressure for</w:t>
      </w:r>
      <w:r w:rsidR="004F22BD" w:rsidRPr="004F22BD">
        <w:t xml:space="preserve"> the W2 system is governed by </w:t>
      </w:r>
      <w:r w:rsidR="004F22BD">
        <w:t xml:space="preserve">both </w:t>
      </w:r>
      <w:r w:rsidR="004F22BD" w:rsidRPr="004F22BD">
        <w:t xml:space="preserve">the MTW pumping </w:t>
      </w:r>
      <w:r w:rsidR="00B02C3B">
        <w:t>differential pressure (</w:t>
      </w:r>
      <w:proofErr w:type="spellStart"/>
      <w:r w:rsidR="004F22BD" w:rsidRPr="004F22BD">
        <w:t>dP</w:t>
      </w:r>
      <w:proofErr w:type="spellEnd"/>
      <w:r w:rsidR="00B02C3B">
        <w:t>)</w:t>
      </w:r>
      <w:r w:rsidR="004F22BD" w:rsidRPr="004F22BD">
        <w:t xml:space="preserve"> setpoint </w:t>
      </w:r>
      <w:r w:rsidR="004F22BD">
        <w:t xml:space="preserve">(part of the larger mechanical facility, and a primary setpoint for the </w:t>
      </w:r>
      <w:r w:rsidR="00E5600E">
        <w:t xml:space="preserve">Laboratory’s </w:t>
      </w:r>
      <w:r w:rsidR="004F22BD">
        <w:t xml:space="preserve">Summit supercomputer) </w:t>
      </w:r>
      <w:r w:rsidR="004F22BD" w:rsidRPr="004F22BD">
        <w:t>and the K200 booster pump</w:t>
      </w:r>
      <w:r w:rsidR="004F22BD">
        <w:t xml:space="preserve"> </w:t>
      </w:r>
      <w:proofErr w:type="spellStart"/>
      <w:r w:rsidR="004F22BD" w:rsidRPr="004F22BD">
        <w:t>dP</w:t>
      </w:r>
      <w:proofErr w:type="spellEnd"/>
      <w:r w:rsidR="004F22BD" w:rsidRPr="004F22BD">
        <w:t xml:space="preserve"> setpoint</w:t>
      </w:r>
      <w:r w:rsidR="004F22BD">
        <w:t xml:space="preserve"> (ensuring adequate pressure for the NOAA C3, C4 and C5 systems)</w:t>
      </w:r>
      <w:r w:rsidR="004F22BD" w:rsidRPr="004F22BD">
        <w:t xml:space="preserve">. </w:t>
      </w:r>
      <w:r w:rsidR="004F22BD">
        <w:t xml:space="preserve">In the current configuration, the </w:t>
      </w:r>
      <w:r w:rsidR="004F22BD" w:rsidRPr="004F22BD">
        <w:t xml:space="preserve">maximum </w:t>
      </w:r>
      <w:r w:rsidR="007865B6">
        <w:t>MTW</w:t>
      </w:r>
      <w:r w:rsidR="007865B6" w:rsidRPr="004F22BD">
        <w:t xml:space="preserve"> </w:t>
      </w:r>
      <w:r w:rsidR="004F22BD" w:rsidRPr="004F22BD">
        <w:t xml:space="preserve">inlet pressure is </w:t>
      </w:r>
      <w:r w:rsidR="004F22BD">
        <w:t xml:space="preserve">approximately </w:t>
      </w:r>
      <w:r w:rsidR="004F22BD" w:rsidRPr="004F22BD">
        <w:t>37</w:t>
      </w:r>
      <w:r w:rsidR="00B02C3B">
        <w:t xml:space="preserve"> pounds per square inch gauge pressure (</w:t>
      </w:r>
      <w:proofErr w:type="spellStart"/>
      <w:r w:rsidR="004F22BD" w:rsidRPr="004F22BD">
        <w:t>psig</w:t>
      </w:r>
      <w:proofErr w:type="spellEnd"/>
      <w:r w:rsidR="00B02C3B">
        <w:t>)</w:t>
      </w:r>
      <w:r w:rsidR="004F22BD" w:rsidRPr="004F22BD">
        <w:t xml:space="preserve">. The maximum </w:t>
      </w:r>
      <w:r w:rsidR="007865B6">
        <w:t>MTW</w:t>
      </w:r>
      <w:r w:rsidR="007865B6" w:rsidRPr="004F22BD">
        <w:t xml:space="preserve"> </w:t>
      </w:r>
      <w:r w:rsidR="004F22BD" w:rsidRPr="004F22BD">
        <w:t xml:space="preserve">system’s </w:t>
      </w:r>
      <w:proofErr w:type="spellStart"/>
      <w:r w:rsidR="00B02C3B">
        <w:t>dP</w:t>
      </w:r>
      <w:proofErr w:type="spellEnd"/>
      <w:r w:rsidR="004F22BD" w:rsidRPr="004F22BD">
        <w:t xml:space="preserve"> available is 20psi. </w:t>
      </w:r>
      <w:r w:rsidR="002C6760">
        <w:t xml:space="preserve">C5 may absorb as much as 1000GPM at 20 </w:t>
      </w:r>
      <w:r w:rsidR="00B02C3B">
        <w:t>pounds per square inch differential (</w:t>
      </w:r>
      <w:r w:rsidR="002C6760">
        <w:t>psid</w:t>
      </w:r>
      <w:r w:rsidR="00B02C3B">
        <w:t>)</w:t>
      </w:r>
      <w:r w:rsidR="002C6760">
        <w:t xml:space="preserve"> at </w:t>
      </w:r>
      <w:r w:rsidR="00E5600E">
        <w:t xml:space="preserve">the </w:t>
      </w:r>
      <w:r w:rsidR="002C6760">
        <w:t xml:space="preserve">supply </w:t>
      </w:r>
      <w:r w:rsidR="00E5600E">
        <w:t>setpoint of 21.5C/ 71F</w:t>
      </w:r>
      <w:r w:rsidR="002C6760">
        <w:t xml:space="preserve">. </w:t>
      </w:r>
      <w:r w:rsidR="008310D4">
        <w:t xml:space="preserve">Company prefers solutions that minimize flow </w:t>
      </w:r>
      <w:r w:rsidR="0065746A">
        <w:t>(</w:t>
      </w:r>
      <w:r w:rsidR="008310D4">
        <w:t>GPM</w:t>
      </w:r>
      <w:r w:rsidR="0065746A">
        <w:t>)</w:t>
      </w:r>
      <w:r w:rsidR="008310D4">
        <w:t xml:space="preserve"> and provide a corresponding h</w:t>
      </w:r>
      <w:r w:rsidR="002C6760">
        <w:t xml:space="preserve">igh </w:t>
      </w:r>
      <w:r w:rsidR="008310D4">
        <w:t>return temperature to the MTW system.</w:t>
      </w:r>
    </w:p>
    <w:p w14:paraId="7D75EE32" w14:textId="6D70AD67" w:rsidR="00F403B8" w:rsidRDefault="008310D4" w:rsidP="00E452D4">
      <w:pPr>
        <w:pStyle w:val="StandardParagraph"/>
      </w:pPr>
      <w:r>
        <w:t xml:space="preserve">The MTW is treated with both biocides and corrosion inhibitors. </w:t>
      </w:r>
      <w:r w:rsidR="00F403B8">
        <w:t xml:space="preserve">The characteristics of the MTW </w:t>
      </w:r>
      <w:r w:rsidR="00437585">
        <w:t xml:space="preserve">supply </w:t>
      </w:r>
      <w:r w:rsidR="00F403B8">
        <w:t xml:space="preserve">are shown in </w:t>
      </w:r>
      <w:r w:rsidR="00F41908">
        <w:fldChar w:fldCharType="begin"/>
      </w:r>
      <w:r w:rsidR="00F41908">
        <w:instrText xml:space="preserve"> REF _Ref56689983 \h </w:instrText>
      </w:r>
      <w:r w:rsidR="00F41908">
        <w:fldChar w:fldCharType="separate"/>
      </w:r>
      <w:r w:rsidR="00791DC9">
        <w:t xml:space="preserve">Table </w:t>
      </w:r>
      <w:r w:rsidR="00791DC9">
        <w:rPr>
          <w:noProof/>
        </w:rPr>
        <w:t>13</w:t>
      </w:r>
      <w:r w:rsidR="00791DC9">
        <w:noBreakHyphen/>
      </w:r>
      <w:r w:rsidR="00791DC9">
        <w:rPr>
          <w:noProof/>
        </w:rPr>
        <w:t>1</w:t>
      </w:r>
      <w:r w:rsidR="00F41908">
        <w:fldChar w:fldCharType="end"/>
      </w:r>
      <w:r w:rsidR="00F41908">
        <w:t>.</w:t>
      </w:r>
    </w:p>
    <w:p w14:paraId="2BFD1E88" w14:textId="7BB75097" w:rsidR="00437585" w:rsidRDefault="00F41908" w:rsidP="00F41908">
      <w:pPr>
        <w:pStyle w:val="Caption"/>
        <w:framePr w:wrap="notBeside"/>
      </w:pPr>
      <w:bookmarkStart w:id="405" w:name="_Ref56689983"/>
      <w:bookmarkStart w:id="406" w:name="_Toc56690022"/>
      <w:r>
        <w:t xml:space="preserve">Table </w:t>
      </w:r>
      <w:fldSimple w:instr=" STYLEREF 1 \s ">
        <w:r w:rsidR="00791DC9">
          <w:rPr>
            <w:noProof/>
          </w:rPr>
          <w:t>13</w:t>
        </w:r>
      </w:fldSimple>
      <w:r>
        <w:noBreakHyphen/>
      </w:r>
      <w:fldSimple w:instr=" SEQ Table \* ARABIC \s 1 ">
        <w:r w:rsidR="00791DC9">
          <w:rPr>
            <w:noProof/>
          </w:rPr>
          <w:t>1</w:t>
        </w:r>
      </w:fldSimple>
      <w:bookmarkEnd w:id="405"/>
      <w:r>
        <w:t>.</w:t>
      </w:r>
      <w:r w:rsidR="00437585">
        <w:t xml:space="preserve"> Characteristics of the MTW Supply Serving C5</w:t>
      </w:r>
      <w:bookmarkEnd w:id="406"/>
    </w:p>
    <w:tbl>
      <w:tblPr>
        <w:tblStyle w:val="LightGrid-Accent1"/>
        <w:tblW w:w="0" w:type="auto"/>
        <w:tblLook w:val="0400" w:firstRow="0" w:lastRow="0" w:firstColumn="0" w:lastColumn="0" w:noHBand="0" w:noVBand="1"/>
      </w:tblPr>
      <w:tblGrid>
        <w:gridCol w:w="2870"/>
        <w:gridCol w:w="3510"/>
        <w:gridCol w:w="3680"/>
      </w:tblGrid>
      <w:tr w:rsidR="00F403B8" w:rsidRPr="00437585" w14:paraId="37C3B721" w14:textId="77777777" w:rsidTr="7A767F59">
        <w:trPr>
          <w:cnfStyle w:val="000000100000" w:firstRow="0" w:lastRow="0" w:firstColumn="0" w:lastColumn="0" w:oddVBand="0" w:evenVBand="0" w:oddHBand="1" w:evenHBand="0" w:firstRowFirstColumn="0" w:firstRowLastColumn="0" w:lastRowFirstColumn="0" w:lastRowLastColumn="0"/>
        </w:trPr>
        <w:tc>
          <w:tcPr>
            <w:tcW w:w="2870" w:type="dxa"/>
          </w:tcPr>
          <w:p w14:paraId="53CBD435"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All Metals &lt; 0.10 ppm</w:t>
            </w:r>
          </w:p>
        </w:tc>
        <w:tc>
          <w:tcPr>
            <w:tcW w:w="3510" w:type="dxa"/>
          </w:tcPr>
          <w:p w14:paraId="4D98D709"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Calcium &lt; 1.0 ppm</w:t>
            </w:r>
          </w:p>
        </w:tc>
        <w:tc>
          <w:tcPr>
            <w:tcW w:w="3680" w:type="dxa"/>
          </w:tcPr>
          <w:p w14:paraId="7B7E4FAE"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Magnesium &lt; 1.0 ppm</w:t>
            </w:r>
          </w:p>
        </w:tc>
      </w:tr>
      <w:tr w:rsidR="00F403B8" w:rsidRPr="00437585" w14:paraId="195EA22B" w14:textId="77777777" w:rsidTr="7A767F59">
        <w:trPr>
          <w:cnfStyle w:val="000000010000" w:firstRow="0" w:lastRow="0" w:firstColumn="0" w:lastColumn="0" w:oddVBand="0" w:evenVBand="0" w:oddHBand="0" w:evenHBand="1" w:firstRowFirstColumn="0" w:firstRowLastColumn="0" w:lastRowFirstColumn="0" w:lastRowLastColumn="0"/>
        </w:trPr>
        <w:tc>
          <w:tcPr>
            <w:tcW w:w="2870" w:type="dxa"/>
          </w:tcPr>
          <w:p w14:paraId="6A553CA3"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Manganese &lt; 0.10 ppm</w:t>
            </w:r>
          </w:p>
        </w:tc>
        <w:tc>
          <w:tcPr>
            <w:tcW w:w="3510" w:type="dxa"/>
          </w:tcPr>
          <w:p w14:paraId="63041646"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Phosphorus &lt; 0.50 ppm</w:t>
            </w:r>
          </w:p>
        </w:tc>
        <w:tc>
          <w:tcPr>
            <w:tcW w:w="3680" w:type="dxa"/>
          </w:tcPr>
          <w:p w14:paraId="2ED76C33"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Silica &lt; 1.0 ppm</w:t>
            </w:r>
          </w:p>
        </w:tc>
      </w:tr>
      <w:tr w:rsidR="00F403B8" w:rsidRPr="00437585" w14:paraId="61768B54" w14:textId="77777777" w:rsidTr="7A767F59">
        <w:trPr>
          <w:cnfStyle w:val="000000100000" w:firstRow="0" w:lastRow="0" w:firstColumn="0" w:lastColumn="0" w:oddVBand="0" w:evenVBand="0" w:oddHBand="1" w:evenHBand="0" w:firstRowFirstColumn="0" w:firstRowLastColumn="0" w:lastRowFirstColumn="0" w:lastRowLastColumn="0"/>
        </w:trPr>
        <w:tc>
          <w:tcPr>
            <w:tcW w:w="2870" w:type="dxa"/>
          </w:tcPr>
          <w:p w14:paraId="5E800397"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Sodium &lt; 0.10 ppm</w:t>
            </w:r>
          </w:p>
        </w:tc>
        <w:tc>
          <w:tcPr>
            <w:tcW w:w="3510" w:type="dxa"/>
          </w:tcPr>
          <w:p w14:paraId="7016ABFE"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Bromide &lt; 0.10 ppm</w:t>
            </w:r>
          </w:p>
        </w:tc>
        <w:tc>
          <w:tcPr>
            <w:tcW w:w="3680" w:type="dxa"/>
          </w:tcPr>
          <w:p w14:paraId="30D11DF2"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Nitrite &lt; 0.50 ppm</w:t>
            </w:r>
          </w:p>
        </w:tc>
      </w:tr>
      <w:tr w:rsidR="00F403B8" w:rsidRPr="00437585" w14:paraId="45F6305D" w14:textId="77777777" w:rsidTr="7A767F59">
        <w:trPr>
          <w:cnfStyle w:val="000000010000" w:firstRow="0" w:lastRow="0" w:firstColumn="0" w:lastColumn="0" w:oddVBand="0" w:evenVBand="0" w:oddHBand="0" w:evenHBand="1" w:firstRowFirstColumn="0" w:firstRowLastColumn="0" w:lastRowFirstColumn="0" w:lastRowLastColumn="0"/>
        </w:trPr>
        <w:tc>
          <w:tcPr>
            <w:tcW w:w="2870" w:type="dxa"/>
          </w:tcPr>
          <w:p w14:paraId="1BCBFB1F"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Chloride &lt; 0.50 ppm</w:t>
            </w:r>
          </w:p>
        </w:tc>
        <w:tc>
          <w:tcPr>
            <w:tcW w:w="3510" w:type="dxa"/>
          </w:tcPr>
          <w:p w14:paraId="7B6D936C"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Nitrate &lt; 0.50 ppm</w:t>
            </w:r>
          </w:p>
        </w:tc>
        <w:tc>
          <w:tcPr>
            <w:tcW w:w="3680" w:type="dxa"/>
          </w:tcPr>
          <w:p w14:paraId="35BD9B28"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Sulfate &lt; 0.50 ppm</w:t>
            </w:r>
          </w:p>
        </w:tc>
      </w:tr>
      <w:tr w:rsidR="00F403B8" w:rsidRPr="00437585" w14:paraId="66E6A089" w14:textId="77777777" w:rsidTr="7A767F59">
        <w:trPr>
          <w:cnfStyle w:val="000000100000" w:firstRow="0" w:lastRow="0" w:firstColumn="0" w:lastColumn="0" w:oddVBand="0" w:evenVBand="0" w:oddHBand="1" w:evenHBand="0" w:firstRowFirstColumn="0" w:firstRowLastColumn="0" w:lastRowFirstColumn="0" w:lastRowLastColumn="0"/>
        </w:trPr>
        <w:tc>
          <w:tcPr>
            <w:tcW w:w="2870" w:type="dxa"/>
          </w:tcPr>
          <w:p w14:paraId="10AA29AB" w14:textId="402A690E"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pH 6.5 – 8.</w:t>
            </w:r>
            <w:r w:rsidR="008310D4">
              <w:rPr>
                <w:rFonts w:ascii="Arial" w:hAnsi="Arial" w:cs="Arial"/>
                <w:sz w:val="16"/>
                <w:szCs w:val="16"/>
              </w:rPr>
              <w:t>5</w:t>
            </w:r>
          </w:p>
        </w:tc>
        <w:tc>
          <w:tcPr>
            <w:tcW w:w="3510" w:type="dxa"/>
          </w:tcPr>
          <w:p w14:paraId="6B0D3C57"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Turbidity (NTU) &lt; 1</w:t>
            </w:r>
          </w:p>
        </w:tc>
        <w:tc>
          <w:tcPr>
            <w:tcW w:w="3680" w:type="dxa"/>
          </w:tcPr>
          <w:p w14:paraId="75D0D0C9" w14:textId="314A1A8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 xml:space="preserve">Conductivity &lt; </w:t>
            </w:r>
            <w:r w:rsidR="008310D4">
              <w:rPr>
                <w:rFonts w:ascii="Arial" w:hAnsi="Arial" w:cs="Arial"/>
                <w:sz w:val="16"/>
                <w:szCs w:val="16"/>
              </w:rPr>
              <w:t>50</w:t>
            </w:r>
            <w:r w:rsidRPr="7A767F59">
              <w:rPr>
                <w:rFonts w:ascii="Arial" w:hAnsi="Arial" w:cs="Arial"/>
                <w:sz w:val="16"/>
                <w:szCs w:val="16"/>
              </w:rPr>
              <w:t>0.0 µS/cm at 21.5C</w:t>
            </w:r>
          </w:p>
        </w:tc>
      </w:tr>
    </w:tbl>
    <w:p w14:paraId="7EB952E0" w14:textId="2ABCBE1B" w:rsidR="00492936" w:rsidRDefault="00900AC2" w:rsidP="00196B87">
      <w:pPr>
        <w:pStyle w:val="StandardParagraph"/>
      </w:pPr>
      <w:r>
        <w:t>Company</w:t>
      </w:r>
      <w:r w:rsidR="003E334E">
        <w:t xml:space="preserve"> will provide chilled water as part of fresh air pressurization, air conditioning, and relative humidity control of the room. However, chilled water is not available as a direct component </w:t>
      </w:r>
      <w:r w:rsidR="00C52113">
        <w:t xml:space="preserve">for </w:t>
      </w:r>
      <w:r w:rsidR="003E334E">
        <w:t xml:space="preserve">the Offeror’s solution. </w:t>
      </w:r>
    </w:p>
    <w:p w14:paraId="3E4253ED" w14:textId="1E0E36C3" w:rsidR="00B44A78" w:rsidRDefault="00B44A78" w:rsidP="00196B87">
      <w:pPr>
        <w:pStyle w:val="StandardParagraph"/>
      </w:pPr>
      <w:r>
        <w:t>Inlet air may be assumed to be no higher than 75</w:t>
      </w:r>
      <w:r w:rsidR="003B4D9E">
        <w:t>F. Laboratory maintains an RH setpoint of 50%.</w:t>
      </w:r>
    </w:p>
    <w:p w14:paraId="6B4A89D3" w14:textId="0B1F4ED9" w:rsidR="005C6D8B" w:rsidRDefault="00900AC2" w:rsidP="00196B87">
      <w:pPr>
        <w:pStyle w:val="StandardParagraph"/>
      </w:pPr>
      <w:r>
        <w:lastRenderedPageBreak/>
        <w:t>Company</w:t>
      </w:r>
      <w:r w:rsidR="005C6D8B" w:rsidRPr="005C6D8B">
        <w:t xml:space="preserve"> seeks </w:t>
      </w:r>
      <w:r w:rsidR="003B4D9E">
        <w:t xml:space="preserve">mechanical </w:t>
      </w:r>
      <w:r w:rsidR="005C6D8B" w:rsidRPr="005C6D8B">
        <w:t xml:space="preserve">solutions that are as close to </w:t>
      </w:r>
      <w:proofErr w:type="gramStart"/>
      <w:r w:rsidR="005C6D8B" w:rsidRPr="005C6D8B">
        <w:t>room-neutral</w:t>
      </w:r>
      <w:proofErr w:type="gramEnd"/>
      <w:r w:rsidR="005C6D8B" w:rsidRPr="005C6D8B">
        <w:t xml:space="preserve"> as is practical. Based on the Offeror’s engineering </w:t>
      </w:r>
      <w:proofErr w:type="gramStart"/>
      <w:r w:rsidR="005C6D8B" w:rsidRPr="005C6D8B">
        <w:t>solution, and</w:t>
      </w:r>
      <w:proofErr w:type="gramEnd"/>
      <w:r w:rsidR="005C6D8B" w:rsidRPr="005C6D8B">
        <w:t xml:space="preserve"> based on a </w:t>
      </w:r>
      <w:r w:rsidR="003B4D9E">
        <w:t xml:space="preserve">(assumed/fixed) </w:t>
      </w:r>
      <w:r w:rsidR="005C6D8B" w:rsidRPr="005C6D8B">
        <w:t xml:space="preserve">71F inlet water temperature, </w:t>
      </w:r>
      <w:r w:rsidR="003B4D9E">
        <w:t xml:space="preserve">a (assumed/fixed) 75F inlet air temperature, a (assumed/fixed) 50% RH setpoint, </w:t>
      </w:r>
      <w:r w:rsidR="005C6D8B" w:rsidRPr="005C6D8B">
        <w:t xml:space="preserve">Offerors must calculate the ejection of waste heat to the room </w:t>
      </w:r>
      <w:r w:rsidR="003B4D9E" w:rsidRPr="0064574C">
        <w:t>ambient air</w:t>
      </w:r>
      <w:r w:rsidR="7A767F59" w:rsidRPr="0064574C">
        <w:t xml:space="preserve"> </w:t>
      </w:r>
      <w:r w:rsidR="009D30FB" w:rsidRPr="0064574C">
        <w:t xml:space="preserve">for both the compute and support </w:t>
      </w:r>
      <w:r w:rsidR="7A767F59" w:rsidRPr="0064574C">
        <w:t>rack</w:t>
      </w:r>
      <w:r w:rsidR="009D30FB" w:rsidRPr="0064574C">
        <w:t xml:space="preserve"> </w:t>
      </w:r>
      <w:r w:rsidR="009D30FB" w:rsidRPr="0064574C">
        <w:rPr>
          <w:i/>
          <w:iCs/>
        </w:rPr>
        <w:t>types</w:t>
      </w:r>
      <w:r w:rsidR="009D30FB" w:rsidRPr="0064574C">
        <w:t xml:space="preserve"> </w:t>
      </w:r>
      <w:r w:rsidR="005C6D8B" w:rsidRPr="0064574C">
        <w:t>across the</w:t>
      </w:r>
      <w:r w:rsidR="005C6D8B" w:rsidRPr="005C6D8B">
        <w:t xml:space="preserve"> range of anticipated heat loads generated by the compute solution</w:t>
      </w:r>
      <w:r w:rsidR="003B4D9E">
        <w:t xml:space="preserve"> (idle, typical, HPL</w:t>
      </w:r>
      <w:r w:rsidR="003B4D9E" w:rsidRPr="0064574C">
        <w:t>, TDP).</w:t>
      </w:r>
      <w:r w:rsidR="7A767F59" w:rsidRPr="0064574C">
        <w:t xml:space="preserve">  Specifically, </w:t>
      </w:r>
      <w:r w:rsidR="0064574C" w:rsidRPr="0064574C">
        <w:t xml:space="preserve">Offeror shall </w:t>
      </w:r>
      <w:r w:rsidR="7A767F59" w:rsidRPr="0064574C">
        <w:t xml:space="preserve">provide a </w:t>
      </w:r>
      <w:r w:rsidR="009D30FB" w:rsidRPr="0064574C">
        <w:t xml:space="preserve">series of </w:t>
      </w:r>
      <w:r w:rsidR="7A767F59" w:rsidRPr="0064574C">
        <w:t>chart</w:t>
      </w:r>
      <w:r w:rsidR="009D30FB" w:rsidRPr="0064574C">
        <w:t>s</w:t>
      </w:r>
      <w:r w:rsidR="7A767F59" w:rsidRPr="0064574C">
        <w:t xml:space="preserve"> showing curves of these various load levels</w:t>
      </w:r>
      <w:r w:rsidR="009D30FB" w:rsidRPr="0064574C">
        <w:t>, where the solution is room neutral,</w:t>
      </w:r>
      <w:r w:rsidR="7A767F59" w:rsidRPr="0064574C">
        <w:t xml:space="preserve"> with inlet water temperatures on the x-axis and required flow rates on the y-axis.</w:t>
      </w:r>
    </w:p>
    <w:p w14:paraId="72369052" w14:textId="1F7311AE" w:rsidR="00646D7D" w:rsidRDefault="00492936" w:rsidP="00196B87">
      <w:pPr>
        <w:pStyle w:val="StandardParagraph"/>
      </w:pPr>
      <w:r>
        <w:t xml:space="preserve">For support cabinets, the Offeror’s solution shall </w:t>
      </w:r>
      <w:r w:rsidR="00217D33">
        <w:t>use MTW</w:t>
      </w:r>
      <w:r>
        <w:t xml:space="preserve"> water through </w:t>
      </w:r>
      <w:r w:rsidR="00217D33">
        <w:t xml:space="preserve">Offeror-supplied </w:t>
      </w:r>
      <w:r>
        <w:t xml:space="preserve">rear door heat exchangers (RDHX) </w:t>
      </w:r>
      <w:r w:rsidR="00217D33">
        <w:t>that contains a fail-closed, two way modulating valve.</w:t>
      </w:r>
      <w:r w:rsidR="003118EB" w:rsidRPr="003118EB">
        <w:t xml:space="preserve"> </w:t>
      </w:r>
      <w:r w:rsidR="003118EB">
        <w:t>Pressure independent flow control and balancing is preferred.</w:t>
      </w:r>
    </w:p>
    <w:p w14:paraId="3C78C155" w14:textId="6514B75F" w:rsidR="00196B87" w:rsidRDefault="0064574C" w:rsidP="00196B87">
      <w:pPr>
        <w:pStyle w:val="StandardParagraph"/>
      </w:pPr>
      <w:r>
        <w:t xml:space="preserve">For </w:t>
      </w:r>
      <w:r w:rsidR="009D30FB">
        <w:t xml:space="preserve">elements of the Offeror’s solution </w:t>
      </w:r>
      <w:r>
        <w:t xml:space="preserve">that </w:t>
      </w:r>
      <w:r w:rsidR="009D30FB">
        <w:t xml:space="preserve">do not exchange air with the DC, </w:t>
      </w:r>
      <w:r w:rsidR="7A767F59">
        <w:t xml:space="preserve">Offeror will describe the anticipated parasitic </w:t>
      </w:r>
      <w:r w:rsidR="009D30FB">
        <w:t xml:space="preserve">(convective and radiant) </w:t>
      </w:r>
      <w:r w:rsidR="7A767F59">
        <w:t xml:space="preserve">heat load from </w:t>
      </w:r>
      <w:r w:rsidR="009D30FB">
        <w:t xml:space="preserve">those elements, </w:t>
      </w:r>
      <w:r w:rsidR="7A767F59">
        <w:t>across a range of water supply temperatures from 6</w:t>
      </w:r>
      <w:r w:rsidR="009D30FB">
        <w:t>9</w:t>
      </w:r>
      <w:r w:rsidR="7A767F59">
        <w:t>.0F to 7</w:t>
      </w:r>
      <w:r w:rsidR="009D30FB">
        <w:t>1</w:t>
      </w:r>
      <w:r w:rsidR="7A767F59">
        <w:t>F.</w:t>
      </w:r>
    </w:p>
    <w:p w14:paraId="7F9DBE6E" w14:textId="683D3C0F" w:rsidR="00196B87" w:rsidRDefault="00196B87" w:rsidP="00196B87">
      <w:pPr>
        <w:pStyle w:val="StandardParagraph"/>
      </w:pPr>
      <w:r>
        <w:t>Delivery of mechanical services (</w:t>
      </w:r>
      <w:r w:rsidR="00B44A78">
        <w:t>MTW</w:t>
      </w:r>
      <w:r>
        <w:t xml:space="preserve">) to the Offeror’s solution will be from below the raised floor. If necessary, cooling distribution units (CDUs) for rack-level flow control of the cooling water are the responsibility of the Offeror, who can provide operating envelopes for supply temperatures, pressure, and flow for the primary Facilities cooling system as well as wetted material list and makeup water quality requirements. </w:t>
      </w:r>
      <w:r w:rsidR="00900AC2">
        <w:t>Company</w:t>
      </w:r>
      <w:r>
        <w:t xml:space="preserve"> will provide suitable delivery mechanisms, with final design for those based on the Offeror’s solution. </w:t>
      </w:r>
      <w:r w:rsidR="00217D33">
        <w:t>Company will provide appropriate tile cuts and seals/</w:t>
      </w:r>
      <w:r w:rsidR="00E63CB8">
        <w:t>bushings</w:t>
      </w:r>
      <w:r w:rsidR="00217D33">
        <w:t xml:space="preserve">. </w:t>
      </w:r>
      <w:r>
        <w:t xml:space="preserve">The Offeror’s CDU may provide variable secondary water flow based on changing primary temperature and flow as well as changes in cooling demand by the connected IT equipment. </w:t>
      </w:r>
      <w:r w:rsidR="002A45FB">
        <w:t xml:space="preserve">Because the </w:t>
      </w:r>
      <w:r w:rsidR="00B44A78">
        <w:t>MTW</w:t>
      </w:r>
      <w:r w:rsidR="002A45FB">
        <w:t xml:space="preserve"> </w:t>
      </w:r>
      <w:r w:rsidR="00B44A78">
        <w:t>serves</w:t>
      </w:r>
      <w:r w:rsidR="002A45FB">
        <w:t xml:space="preserve"> multiple systems</w:t>
      </w:r>
      <w:r w:rsidR="00B44A78">
        <w:t>, including Summit and NOAA’s C3 and C4</w:t>
      </w:r>
      <w:r w:rsidR="002A45FB">
        <w:t>, t</w:t>
      </w:r>
      <w:r>
        <w:t>he CDU’s primary flow control valve is to be a fail-closed, two way modulating valve.</w:t>
      </w:r>
      <w:r w:rsidR="002A45FB" w:rsidRPr="002A45FB">
        <w:t xml:space="preserve"> </w:t>
      </w:r>
      <w:r w:rsidR="003118EB">
        <w:t>Pressure independent flow control and balancing is preferred.</w:t>
      </w:r>
    </w:p>
    <w:p w14:paraId="5D615699" w14:textId="362E741E" w:rsidR="00B44A78" w:rsidRDefault="00196B87" w:rsidP="00196B87">
      <w:pPr>
        <w:pStyle w:val="StandardParagraph"/>
      </w:pPr>
      <w:r>
        <w:t xml:space="preserve">Should the Offeror’s solution </w:t>
      </w:r>
      <w:r w:rsidR="00B44A78">
        <w:t xml:space="preserve">connect directly to the MTW supply/return loop, Offeror will include </w:t>
      </w:r>
      <w:r>
        <w:t xml:space="preserve">rack-level flow control </w:t>
      </w:r>
      <w:r w:rsidR="00B44A78">
        <w:t>using a fail-closed, two way modulating valve</w:t>
      </w:r>
      <w:r w:rsidR="003118EB">
        <w:t>. P</w:t>
      </w:r>
      <w:r w:rsidR="00B44A78">
        <w:t>ressure independent flow control and balancing</w:t>
      </w:r>
      <w:r w:rsidR="003118EB">
        <w:t xml:space="preserve"> is preferred.</w:t>
      </w:r>
      <w:r w:rsidR="00B44A78" w:rsidRPr="002A45FB">
        <w:t xml:space="preserve"> </w:t>
      </w:r>
    </w:p>
    <w:p w14:paraId="619F7905" w14:textId="3D059B81" w:rsidR="00196B87" w:rsidRDefault="00196B87" w:rsidP="00196B87">
      <w:pPr>
        <w:pStyle w:val="StandardParagraph"/>
      </w:pPr>
      <w:r>
        <w:t xml:space="preserve">If Facility </w:t>
      </w:r>
      <w:r w:rsidR="00B44A78">
        <w:t xml:space="preserve">MTW </w:t>
      </w:r>
      <w:r>
        <w:t xml:space="preserve">is to be used at the rack level with no heat exchanger, the water quality requirements are to be no tighter than that of the closed loop hydronic system serving 5600 K200.  </w:t>
      </w:r>
      <w:r w:rsidR="00B44A78">
        <w:t>Offeror shall provide both a</w:t>
      </w:r>
      <w:r>
        <w:t xml:space="preserve"> wetted material list </w:t>
      </w:r>
      <w:r w:rsidR="00B44A78">
        <w:t xml:space="preserve">and </w:t>
      </w:r>
      <w:r>
        <w:t>water chemistry requirements for the proposed system.</w:t>
      </w:r>
    </w:p>
    <w:p w14:paraId="3F1B5BD5" w14:textId="3D4FD818" w:rsidR="002A45FB" w:rsidRDefault="002A45FB" w:rsidP="00196B87">
      <w:pPr>
        <w:pStyle w:val="StandardParagraph"/>
      </w:pPr>
      <w:r>
        <w:t xml:space="preserve">The use of containment systems </w:t>
      </w:r>
      <w:r w:rsidR="00B44A78">
        <w:t xml:space="preserve">by the Offeror </w:t>
      </w:r>
      <w:r>
        <w:t xml:space="preserve">is allowed, subject to </w:t>
      </w:r>
      <w:r w:rsidR="00344103">
        <w:t>personnel safety concerns related to high-temperature or “hot” aisles, and subject to Laboratory fire-protection regulations.</w:t>
      </w:r>
    </w:p>
    <w:p w14:paraId="20F52B10" w14:textId="210C959B" w:rsidR="00196B87" w:rsidRDefault="7A767F59" w:rsidP="00196B87">
      <w:pPr>
        <w:pStyle w:val="StandardParagraph"/>
      </w:pPr>
      <w:r>
        <w:t>The Offeror’s cooling equipment is to have a communications interface between it and the Facility. Table 13-1 reflects the types of data expected of this communications link. The Offeror will describe the actual data available on this communications link based on the proposed system.</w:t>
      </w:r>
    </w:p>
    <w:p w14:paraId="7881C792" w14:textId="0A1DB73B" w:rsidR="00196B87" w:rsidRDefault="00196B87" w:rsidP="00196B87">
      <w:pPr>
        <w:pStyle w:val="TableCaption"/>
      </w:pPr>
      <w:bookmarkStart w:id="407" w:name="_Toc49345263"/>
      <w:bookmarkStart w:id="408" w:name="_Toc56690023"/>
      <w:r>
        <w:t xml:space="preserve">Table </w:t>
      </w:r>
      <w:fldSimple w:instr=" STYLEREF 1 \s ">
        <w:r w:rsidR="00791DC9">
          <w:rPr>
            <w:noProof/>
          </w:rPr>
          <w:t>13</w:t>
        </w:r>
      </w:fldSimple>
      <w:r w:rsidR="00F41908">
        <w:noBreakHyphen/>
      </w:r>
      <w:fldSimple w:instr=" SEQ Table \* ARABIC \s 1 ">
        <w:r w:rsidR="00791DC9">
          <w:rPr>
            <w:noProof/>
          </w:rPr>
          <w:t>2</w:t>
        </w:r>
      </w:fldSimple>
      <w:r>
        <w:t>: Cooling Equipment Monitoring Interface</w:t>
      </w:r>
      <w:bookmarkEnd w:id="407"/>
      <w:bookmarkEnd w:id="408"/>
    </w:p>
    <w:tbl>
      <w:tblPr>
        <w:tblStyle w:val="GridTable4-Accent1"/>
        <w:tblW w:w="10109" w:type="dxa"/>
        <w:tblLayout w:type="fixed"/>
        <w:tblLook w:val="04A0" w:firstRow="1" w:lastRow="0" w:firstColumn="1" w:lastColumn="0" w:noHBand="0" w:noVBand="1"/>
      </w:tblPr>
      <w:tblGrid>
        <w:gridCol w:w="2016"/>
        <w:gridCol w:w="2003"/>
        <w:gridCol w:w="1995"/>
        <w:gridCol w:w="2035"/>
        <w:gridCol w:w="2060"/>
      </w:tblGrid>
      <w:tr w:rsidR="00196B87" w14:paraId="2E76F5B9" w14:textId="77777777" w:rsidTr="7A767F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tcPr>
          <w:p w14:paraId="25D2262D" w14:textId="77777777" w:rsidR="00196B87" w:rsidRPr="005806C1" w:rsidRDefault="7A767F59" w:rsidP="7A767F59">
            <w:pPr>
              <w:pStyle w:val="Normal2"/>
              <w:ind w:left="0"/>
              <w:jc w:val="center"/>
              <w:rPr>
                <w:sz w:val="20"/>
                <w:szCs w:val="20"/>
              </w:rPr>
            </w:pPr>
            <w:r w:rsidRPr="7A767F59">
              <w:rPr>
                <w:b w:val="0"/>
                <w:bCs w:val="0"/>
                <w:sz w:val="20"/>
                <w:szCs w:val="20"/>
              </w:rPr>
              <w:t>Name</w:t>
            </w:r>
          </w:p>
        </w:tc>
        <w:tc>
          <w:tcPr>
            <w:tcW w:w="2003" w:type="dxa"/>
          </w:tcPr>
          <w:p w14:paraId="0A0F42D3"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Where</w:t>
            </w:r>
          </w:p>
        </w:tc>
        <w:tc>
          <w:tcPr>
            <w:tcW w:w="1995" w:type="dxa"/>
          </w:tcPr>
          <w:p w14:paraId="06834E28"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Typical Provider</w:t>
            </w:r>
          </w:p>
        </w:tc>
        <w:tc>
          <w:tcPr>
            <w:tcW w:w="2035" w:type="dxa"/>
          </w:tcPr>
          <w:p w14:paraId="7659FC2A"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Frequency of measurement</w:t>
            </w:r>
          </w:p>
        </w:tc>
        <w:tc>
          <w:tcPr>
            <w:tcW w:w="2060" w:type="dxa"/>
          </w:tcPr>
          <w:p w14:paraId="752BDAD4"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Accuracy/Units</w:t>
            </w:r>
          </w:p>
        </w:tc>
      </w:tr>
      <w:tr w:rsidR="00196B87" w14:paraId="192DEC89"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4BD73AE" w14:textId="77777777" w:rsidR="00196B87" w:rsidRPr="005806C1" w:rsidRDefault="7A767F59" w:rsidP="7A767F59">
            <w:pPr>
              <w:pStyle w:val="Normal2"/>
              <w:ind w:left="0"/>
              <w:rPr>
                <w:sz w:val="20"/>
                <w:szCs w:val="20"/>
              </w:rPr>
            </w:pPr>
            <w:r w:rsidRPr="7A767F59">
              <w:rPr>
                <w:sz w:val="20"/>
                <w:szCs w:val="20"/>
              </w:rPr>
              <w:t>Water flow</w:t>
            </w:r>
          </w:p>
        </w:tc>
        <w:tc>
          <w:tcPr>
            <w:tcW w:w="2003" w:type="dxa"/>
          </w:tcPr>
          <w:p w14:paraId="130B99E7"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3F1BF588"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2EA7283E"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every 30 sec</w:t>
            </w:r>
          </w:p>
        </w:tc>
        <w:tc>
          <w:tcPr>
            <w:tcW w:w="2060" w:type="dxa"/>
          </w:tcPr>
          <w:p w14:paraId="5DBF9116"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Liter/min (gal/min)</w:t>
            </w:r>
          </w:p>
        </w:tc>
      </w:tr>
      <w:tr w:rsidR="00196B87" w14:paraId="0A102407"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1D7FAB2" w14:textId="77777777" w:rsidR="00196B87" w:rsidRPr="005806C1" w:rsidRDefault="00196B87" w:rsidP="00E452D4">
            <w:pPr>
              <w:pStyle w:val="Normal2"/>
              <w:ind w:left="0"/>
              <w:rPr>
                <w:sz w:val="20"/>
                <w:szCs w:val="20"/>
              </w:rPr>
            </w:pPr>
          </w:p>
        </w:tc>
        <w:tc>
          <w:tcPr>
            <w:tcW w:w="2003" w:type="dxa"/>
          </w:tcPr>
          <w:p w14:paraId="25B9379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CDU</w:t>
            </w:r>
          </w:p>
        </w:tc>
        <w:tc>
          <w:tcPr>
            <w:tcW w:w="1995" w:type="dxa"/>
          </w:tcPr>
          <w:p w14:paraId="4D97374F"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3D31B129"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every 30 sec</w:t>
            </w:r>
          </w:p>
        </w:tc>
        <w:tc>
          <w:tcPr>
            <w:tcW w:w="2060" w:type="dxa"/>
          </w:tcPr>
          <w:p w14:paraId="3666351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+/- 10% Liter/min (gal/min)</w:t>
            </w:r>
          </w:p>
        </w:tc>
      </w:tr>
      <w:tr w:rsidR="00196B87" w14:paraId="4F35690D"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842E481" w14:textId="77777777" w:rsidR="00196B87" w:rsidRPr="005806C1" w:rsidRDefault="7A767F59" w:rsidP="7A767F59">
            <w:pPr>
              <w:pStyle w:val="Normal2"/>
              <w:ind w:left="0"/>
              <w:rPr>
                <w:sz w:val="20"/>
                <w:szCs w:val="20"/>
              </w:rPr>
            </w:pPr>
            <w:r w:rsidRPr="7A767F59">
              <w:rPr>
                <w:sz w:val="20"/>
                <w:szCs w:val="20"/>
              </w:rPr>
              <w:t>Thermal data</w:t>
            </w:r>
          </w:p>
        </w:tc>
        <w:tc>
          <w:tcPr>
            <w:tcW w:w="2003" w:type="dxa"/>
          </w:tcPr>
          <w:p w14:paraId="2944F90A"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 or branch</w:t>
            </w:r>
          </w:p>
        </w:tc>
        <w:tc>
          <w:tcPr>
            <w:tcW w:w="1995" w:type="dxa"/>
          </w:tcPr>
          <w:p w14:paraId="5612B5B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26D3344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every 60 sec</w:t>
            </w:r>
          </w:p>
        </w:tc>
        <w:tc>
          <w:tcPr>
            <w:tcW w:w="2060" w:type="dxa"/>
          </w:tcPr>
          <w:p w14:paraId="0F8A7EF6"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+/-1</w:t>
            </w:r>
            <w:r w:rsidRPr="7A767F59">
              <w:rPr>
                <w:rFonts w:ascii="Cambria" w:hAnsi="Cambria"/>
                <w:sz w:val="20"/>
                <w:szCs w:val="20"/>
              </w:rPr>
              <w:t>°</w:t>
            </w:r>
            <w:r w:rsidRPr="7A767F59">
              <w:rPr>
                <w:sz w:val="20"/>
                <w:szCs w:val="20"/>
              </w:rPr>
              <w:t xml:space="preserve"> C (1.8 </w:t>
            </w:r>
            <w:r w:rsidRPr="7A767F59">
              <w:rPr>
                <w:rFonts w:ascii="Cambria" w:hAnsi="Cambria"/>
                <w:sz w:val="20"/>
                <w:szCs w:val="20"/>
              </w:rPr>
              <w:t>°</w:t>
            </w:r>
            <w:r w:rsidRPr="7A767F59">
              <w:rPr>
                <w:sz w:val="20"/>
                <w:szCs w:val="20"/>
              </w:rPr>
              <w:t>F)</w:t>
            </w:r>
          </w:p>
        </w:tc>
      </w:tr>
      <w:tr w:rsidR="00196B87" w14:paraId="518268DF"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F0BEEB7" w14:textId="77777777" w:rsidR="00196B87" w:rsidRPr="005806C1" w:rsidRDefault="00196B87" w:rsidP="00E452D4">
            <w:pPr>
              <w:pStyle w:val="Normal2"/>
              <w:ind w:left="0"/>
              <w:rPr>
                <w:sz w:val="20"/>
                <w:szCs w:val="20"/>
              </w:rPr>
            </w:pPr>
          </w:p>
        </w:tc>
        <w:tc>
          <w:tcPr>
            <w:tcW w:w="2003" w:type="dxa"/>
          </w:tcPr>
          <w:p w14:paraId="17D1B7E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CDU</w:t>
            </w:r>
          </w:p>
        </w:tc>
        <w:tc>
          <w:tcPr>
            <w:tcW w:w="1995" w:type="dxa"/>
          </w:tcPr>
          <w:p w14:paraId="6388CF1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127D8BB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every 60 sec</w:t>
            </w:r>
          </w:p>
        </w:tc>
        <w:tc>
          <w:tcPr>
            <w:tcW w:w="2060" w:type="dxa"/>
          </w:tcPr>
          <w:p w14:paraId="75657D3C"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+/-1</w:t>
            </w:r>
            <w:r w:rsidRPr="7A767F59">
              <w:rPr>
                <w:rFonts w:ascii="Cambria" w:hAnsi="Cambria"/>
                <w:sz w:val="20"/>
                <w:szCs w:val="20"/>
              </w:rPr>
              <w:t>°</w:t>
            </w:r>
            <w:r w:rsidRPr="7A767F59">
              <w:rPr>
                <w:sz w:val="20"/>
                <w:szCs w:val="20"/>
              </w:rPr>
              <w:t xml:space="preserve"> C (1.8 </w:t>
            </w:r>
            <w:r w:rsidRPr="7A767F59">
              <w:rPr>
                <w:rFonts w:ascii="Cambria" w:hAnsi="Cambria"/>
                <w:sz w:val="20"/>
                <w:szCs w:val="20"/>
              </w:rPr>
              <w:t>°</w:t>
            </w:r>
            <w:r w:rsidRPr="7A767F59">
              <w:rPr>
                <w:sz w:val="20"/>
                <w:szCs w:val="20"/>
              </w:rPr>
              <w:t>F)</w:t>
            </w:r>
          </w:p>
        </w:tc>
      </w:tr>
      <w:tr w:rsidR="00196B87" w14:paraId="1D45DB1C"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2FE1971" w14:textId="77777777" w:rsidR="00196B87" w:rsidRPr="005806C1" w:rsidRDefault="00196B87" w:rsidP="00E452D4">
            <w:pPr>
              <w:pStyle w:val="Normal2"/>
              <w:ind w:left="0"/>
              <w:rPr>
                <w:sz w:val="20"/>
                <w:szCs w:val="20"/>
              </w:rPr>
            </w:pPr>
          </w:p>
        </w:tc>
        <w:tc>
          <w:tcPr>
            <w:tcW w:w="2003" w:type="dxa"/>
          </w:tcPr>
          <w:p w14:paraId="3922C324"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Rack</w:t>
            </w:r>
          </w:p>
        </w:tc>
        <w:tc>
          <w:tcPr>
            <w:tcW w:w="1995" w:type="dxa"/>
          </w:tcPr>
          <w:p w14:paraId="05A513AC"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HPC system</w:t>
            </w:r>
          </w:p>
        </w:tc>
        <w:tc>
          <w:tcPr>
            <w:tcW w:w="2035" w:type="dxa"/>
          </w:tcPr>
          <w:p w14:paraId="28F06DED"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every 60 sec</w:t>
            </w:r>
          </w:p>
        </w:tc>
        <w:tc>
          <w:tcPr>
            <w:tcW w:w="2060" w:type="dxa"/>
          </w:tcPr>
          <w:p w14:paraId="2AB5D8AB"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+/-1</w:t>
            </w:r>
            <w:r w:rsidRPr="7A767F59">
              <w:rPr>
                <w:rFonts w:ascii="Cambria" w:hAnsi="Cambria"/>
                <w:sz w:val="20"/>
                <w:szCs w:val="20"/>
              </w:rPr>
              <w:t>°</w:t>
            </w:r>
            <w:r w:rsidRPr="7A767F59">
              <w:rPr>
                <w:sz w:val="20"/>
                <w:szCs w:val="20"/>
              </w:rPr>
              <w:t xml:space="preserve"> C (1.8 </w:t>
            </w:r>
            <w:r w:rsidRPr="7A767F59">
              <w:rPr>
                <w:rFonts w:ascii="Cambria" w:hAnsi="Cambria"/>
                <w:sz w:val="20"/>
                <w:szCs w:val="20"/>
              </w:rPr>
              <w:t>°</w:t>
            </w:r>
            <w:r w:rsidRPr="7A767F59">
              <w:rPr>
                <w:sz w:val="20"/>
                <w:szCs w:val="20"/>
              </w:rPr>
              <w:t>F)</w:t>
            </w:r>
          </w:p>
        </w:tc>
      </w:tr>
      <w:tr w:rsidR="00196B87" w14:paraId="75549A28"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BF3837C" w14:textId="77777777" w:rsidR="00196B87" w:rsidRPr="005806C1" w:rsidRDefault="00196B87" w:rsidP="00E452D4">
            <w:pPr>
              <w:pStyle w:val="Normal2"/>
              <w:ind w:left="0"/>
              <w:rPr>
                <w:sz w:val="20"/>
                <w:szCs w:val="20"/>
              </w:rPr>
            </w:pPr>
          </w:p>
        </w:tc>
        <w:tc>
          <w:tcPr>
            <w:tcW w:w="2003" w:type="dxa"/>
          </w:tcPr>
          <w:p w14:paraId="6807FC5E"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Node</w:t>
            </w:r>
          </w:p>
        </w:tc>
        <w:tc>
          <w:tcPr>
            <w:tcW w:w="1995" w:type="dxa"/>
          </w:tcPr>
          <w:p w14:paraId="15699790"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HPC system</w:t>
            </w:r>
          </w:p>
        </w:tc>
        <w:tc>
          <w:tcPr>
            <w:tcW w:w="2035" w:type="dxa"/>
          </w:tcPr>
          <w:p w14:paraId="0EE83AFE"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7E2BE74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7D76BD66"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9AAEB0A" w14:textId="77777777" w:rsidR="00196B87" w:rsidRPr="005806C1" w:rsidRDefault="00196B87" w:rsidP="00E452D4">
            <w:pPr>
              <w:pStyle w:val="Normal2"/>
              <w:ind w:left="0"/>
              <w:rPr>
                <w:sz w:val="20"/>
                <w:szCs w:val="20"/>
              </w:rPr>
            </w:pPr>
          </w:p>
        </w:tc>
        <w:tc>
          <w:tcPr>
            <w:tcW w:w="2003" w:type="dxa"/>
          </w:tcPr>
          <w:p w14:paraId="3D07B7D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Component</w:t>
            </w:r>
          </w:p>
        </w:tc>
        <w:tc>
          <w:tcPr>
            <w:tcW w:w="1995" w:type="dxa"/>
          </w:tcPr>
          <w:p w14:paraId="6C25CCA9"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HPC system</w:t>
            </w:r>
          </w:p>
        </w:tc>
        <w:tc>
          <w:tcPr>
            <w:tcW w:w="2035" w:type="dxa"/>
          </w:tcPr>
          <w:p w14:paraId="012969C2"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sec</w:t>
            </w:r>
          </w:p>
        </w:tc>
        <w:tc>
          <w:tcPr>
            <w:tcW w:w="2060" w:type="dxa"/>
          </w:tcPr>
          <w:p w14:paraId="2CCADC6B"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44781589"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F4CF72A" w14:textId="77777777" w:rsidR="00196B87" w:rsidRPr="005806C1" w:rsidRDefault="7A767F59" w:rsidP="7A767F59">
            <w:pPr>
              <w:pStyle w:val="Normal2"/>
              <w:ind w:left="0"/>
              <w:rPr>
                <w:sz w:val="20"/>
                <w:szCs w:val="20"/>
              </w:rPr>
            </w:pPr>
            <w:r w:rsidRPr="7A767F59">
              <w:rPr>
                <w:sz w:val="20"/>
                <w:szCs w:val="20"/>
              </w:rPr>
              <w:t>Power</w:t>
            </w:r>
          </w:p>
        </w:tc>
        <w:tc>
          <w:tcPr>
            <w:tcW w:w="2003" w:type="dxa"/>
          </w:tcPr>
          <w:p w14:paraId="56B2E74A"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System</w:t>
            </w:r>
          </w:p>
        </w:tc>
        <w:tc>
          <w:tcPr>
            <w:tcW w:w="1995" w:type="dxa"/>
          </w:tcPr>
          <w:p w14:paraId="285FE45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Facility</w:t>
            </w:r>
          </w:p>
        </w:tc>
        <w:tc>
          <w:tcPr>
            <w:tcW w:w="2035" w:type="dxa"/>
          </w:tcPr>
          <w:p w14:paraId="01C7AB0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63F8378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+/- 5% Watts</w:t>
            </w:r>
          </w:p>
        </w:tc>
      </w:tr>
      <w:tr w:rsidR="00196B87" w14:paraId="18BAF6DA"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DDEF62C" w14:textId="77777777" w:rsidR="00196B87" w:rsidRPr="005806C1" w:rsidRDefault="00196B87" w:rsidP="00E452D4">
            <w:pPr>
              <w:pStyle w:val="Normal2"/>
              <w:ind w:left="0"/>
              <w:rPr>
                <w:sz w:val="20"/>
                <w:szCs w:val="20"/>
              </w:rPr>
            </w:pPr>
          </w:p>
        </w:tc>
        <w:tc>
          <w:tcPr>
            <w:tcW w:w="2003" w:type="dxa"/>
          </w:tcPr>
          <w:p w14:paraId="7D96C1C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CDU</w:t>
            </w:r>
          </w:p>
        </w:tc>
        <w:tc>
          <w:tcPr>
            <w:tcW w:w="1995" w:type="dxa"/>
          </w:tcPr>
          <w:p w14:paraId="1B961B83"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Negotiated</w:t>
            </w:r>
          </w:p>
        </w:tc>
        <w:tc>
          <w:tcPr>
            <w:tcW w:w="2035" w:type="dxa"/>
          </w:tcPr>
          <w:p w14:paraId="68AA271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sec</w:t>
            </w:r>
          </w:p>
        </w:tc>
        <w:tc>
          <w:tcPr>
            <w:tcW w:w="2060" w:type="dxa"/>
          </w:tcPr>
          <w:p w14:paraId="62A96CAC"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Watts</w:t>
            </w:r>
          </w:p>
        </w:tc>
      </w:tr>
      <w:tr w:rsidR="00196B87" w14:paraId="36E6B308"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579CC00B" w14:textId="77777777" w:rsidR="00196B87" w:rsidRPr="005806C1" w:rsidRDefault="00196B87" w:rsidP="00E452D4">
            <w:pPr>
              <w:pStyle w:val="Normal2"/>
              <w:ind w:left="0"/>
              <w:rPr>
                <w:sz w:val="20"/>
                <w:szCs w:val="20"/>
              </w:rPr>
            </w:pPr>
          </w:p>
        </w:tc>
        <w:tc>
          <w:tcPr>
            <w:tcW w:w="2003" w:type="dxa"/>
          </w:tcPr>
          <w:p w14:paraId="33803E5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Rack</w:t>
            </w:r>
          </w:p>
        </w:tc>
        <w:tc>
          <w:tcPr>
            <w:tcW w:w="1995" w:type="dxa"/>
          </w:tcPr>
          <w:p w14:paraId="59E44900"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HPC system</w:t>
            </w:r>
          </w:p>
        </w:tc>
        <w:tc>
          <w:tcPr>
            <w:tcW w:w="2035" w:type="dxa"/>
          </w:tcPr>
          <w:p w14:paraId="25D1641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6CF966B9"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+/- 5% Watts</w:t>
            </w:r>
          </w:p>
        </w:tc>
      </w:tr>
      <w:tr w:rsidR="00196B87" w14:paraId="408F5449"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B6EFC11" w14:textId="77777777" w:rsidR="00196B87" w:rsidRPr="005806C1" w:rsidRDefault="7A767F59" w:rsidP="7A767F59">
            <w:pPr>
              <w:pStyle w:val="Normal2"/>
              <w:ind w:left="0"/>
              <w:rPr>
                <w:sz w:val="20"/>
                <w:szCs w:val="20"/>
              </w:rPr>
            </w:pPr>
            <w:r w:rsidRPr="7A767F59">
              <w:rPr>
                <w:sz w:val="20"/>
                <w:szCs w:val="20"/>
              </w:rPr>
              <w:t>Dew Point Temperature</w:t>
            </w:r>
          </w:p>
        </w:tc>
        <w:tc>
          <w:tcPr>
            <w:tcW w:w="2003" w:type="dxa"/>
          </w:tcPr>
          <w:p w14:paraId="7BC900EC"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69355B63"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3EFFD65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77CE4DE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47D5B367"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55A1455E" w14:textId="77777777" w:rsidR="00196B87" w:rsidRPr="005806C1" w:rsidRDefault="00196B87" w:rsidP="00E452D4">
            <w:pPr>
              <w:pStyle w:val="Normal2"/>
              <w:ind w:left="0"/>
              <w:rPr>
                <w:sz w:val="20"/>
                <w:szCs w:val="20"/>
              </w:rPr>
            </w:pPr>
          </w:p>
        </w:tc>
        <w:tc>
          <w:tcPr>
            <w:tcW w:w="2003" w:type="dxa"/>
          </w:tcPr>
          <w:p w14:paraId="26EF009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Branch, rack or cabinet</w:t>
            </w:r>
          </w:p>
        </w:tc>
        <w:tc>
          <w:tcPr>
            <w:tcW w:w="1995" w:type="dxa"/>
          </w:tcPr>
          <w:p w14:paraId="39F75C3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619A0B10"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60 sec</w:t>
            </w:r>
          </w:p>
        </w:tc>
        <w:tc>
          <w:tcPr>
            <w:tcW w:w="2060" w:type="dxa"/>
          </w:tcPr>
          <w:p w14:paraId="6DA7578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773742CA"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C505CD8" w14:textId="77777777" w:rsidR="00196B87" w:rsidRPr="005806C1" w:rsidRDefault="7A767F59" w:rsidP="7A767F59">
            <w:pPr>
              <w:pStyle w:val="Normal2"/>
              <w:ind w:left="0"/>
              <w:rPr>
                <w:sz w:val="20"/>
                <w:szCs w:val="20"/>
              </w:rPr>
            </w:pPr>
            <w:r w:rsidRPr="7A767F59">
              <w:rPr>
                <w:sz w:val="20"/>
                <w:szCs w:val="20"/>
              </w:rPr>
              <w:t>Pump Speed</w:t>
            </w:r>
          </w:p>
        </w:tc>
        <w:tc>
          <w:tcPr>
            <w:tcW w:w="2003" w:type="dxa"/>
          </w:tcPr>
          <w:p w14:paraId="6206AFEB"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3597C87A"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1AF2BEB3"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6D8A8C5A"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+/-3 % of full speed</w:t>
            </w:r>
          </w:p>
        </w:tc>
      </w:tr>
      <w:tr w:rsidR="00196B87" w14:paraId="71AB0082"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E0A4761" w14:textId="77777777" w:rsidR="00196B87" w:rsidRPr="005806C1" w:rsidRDefault="00196B87" w:rsidP="00E452D4">
            <w:pPr>
              <w:pStyle w:val="Normal2"/>
              <w:ind w:left="0"/>
              <w:rPr>
                <w:sz w:val="20"/>
                <w:szCs w:val="20"/>
              </w:rPr>
            </w:pPr>
          </w:p>
        </w:tc>
        <w:tc>
          <w:tcPr>
            <w:tcW w:w="2003" w:type="dxa"/>
          </w:tcPr>
          <w:p w14:paraId="0B6121C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CDU</w:t>
            </w:r>
          </w:p>
        </w:tc>
        <w:tc>
          <w:tcPr>
            <w:tcW w:w="1995" w:type="dxa"/>
          </w:tcPr>
          <w:p w14:paraId="285A1C2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23F6A88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48AB60B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+/-3 % of full speed</w:t>
            </w:r>
          </w:p>
        </w:tc>
      </w:tr>
      <w:tr w:rsidR="00196B87" w14:paraId="5E7BB6A4"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83F70DD" w14:textId="77777777" w:rsidR="00196B87" w:rsidRPr="005806C1" w:rsidRDefault="7A767F59" w:rsidP="7A767F59">
            <w:pPr>
              <w:pStyle w:val="Normal2"/>
              <w:ind w:left="0"/>
              <w:rPr>
                <w:sz w:val="20"/>
                <w:szCs w:val="20"/>
              </w:rPr>
            </w:pPr>
            <w:r w:rsidRPr="7A767F59">
              <w:rPr>
                <w:sz w:val="20"/>
                <w:szCs w:val="20"/>
              </w:rPr>
              <w:t>Pressure Differential</w:t>
            </w:r>
          </w:p>
        </w:tc>
        <w:tc>
          <w:tcPr>
            <w:tcW w:w="2003" w:type="dxa"/>
          </w:tcPr>
          <w:p w14:paraId="44D9AF0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6E1C196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47073BF1"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5 sec</w:t>
            </w:r>
          </w:p>
        </w:tc>
        <w:tc>
          <w:tcPr>
            <w:tcW w:w="2060" w:type="dxa"/>
          </w:tcPr>
          <w:p w14:paraId="7B9356F4"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xml:space="preserve">+/-10 </w:t>
            </w:r>
            <w:proofErr w:type="spellStart"/>
            <w:r w:rsidRPr="7A767F59">
              <w:rPr>
                <w:sz w:val="20"/>
                <w:szCs w:val="20"/>
              </w:rPr>
              <w:t>kpa</w:t>
            </w:r>
            <w:proofErr w:type="spellEnd"/>
            <w:r w:rsidRPr="7A767F59">
              <w:rPr>
                <w:sz w:val="20"/>
                <w:szCs w:val="20"/>
              </w:rPr>
              <w:t xml:space="preserve"> (1.5 PSI)</w:t>
            </w:r>
          </w:p>
        </w:tc>
      </w:tr>
      <w:tr w:rsidR="00196B87" w14:paraId="49034973"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B1A8FEA" w14:textId="77777777" w:rsidR="00196B87" w:rsidRPr="005806C1" w:rsidRDefault="00196B87" w:rsidP="00E452D4">
            <w:pPr>
              <w:pStyle w:val="Normal2"/>
              <w:ind w:left="0"/>
              <w:rPr>
                <w:sz w:val="20"/>
                <w:szCs w:val="20"/>
              </w:rPr>
            </w:pPr>
          </w:p>
        </w:tc>
        <w:tc>
          <w:tcPr>
            <w:tcW w:w="2003" w:type="dxa"/>
          </w:tcPr>
          <w:p w14:paraId="550FD1C8"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Branch, rack or cabinet</w:t>
            </w:r>
          </w:p>
        </w:tc>
        <w:tc>
          <w:tcPr>
            <w:tcW w:w="1995" w:type="dxa"/>
          </w:tcPr>
          <w:p w14:paraId="5AEFD45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3DB158D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5 sec</w:t>
            </w:r>
          </w:p>
        </w:tc>
        <w:tc>
          <w:tcPr>
            <w:tcW w:w="2060" w:type="dxa"/>
          </w:tcPr>
          <w:p w14:paraId="57AAA831"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xml:space="preserve">+/-10 </w:t>
            </w:r>
            <w:proofErr w:type="spellStart"/>
            <w:r w:rsidRPr="7A767F59">
              <w:rPr>
                <w:sz w:val="20"/>
                <w:szCs w:val="20"/>
              </w:rPr>
              <w:t>kpa</w:t>
            </w:r>
            <w:proofErr w:type="spellEnd"/>
            <w:r w:rsidRPr="7A767F59">
              <w:rPr>
                <w:sz w:val="20"/>
                <w:szCs w:val="20"/>
              </w:rPr>
              <w:t xml:space="preserve"> (1.5 PSI)</w:t>
            </w:r>
          </w:p>
        </w:tc>
      </w:tr>
      <w:tr w:rsidR="00196B87" w14:paraId="004749DB"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E259EF7" w14:textId="77777777" w:rsidR="00196B87" w:rsidRPr="005806C1" w:rsidRDefault="7A767F59" w:rsidP="7A767F59">
            <w:pPr>
              <w:pStyle w:val="Normal2"/>
              <w:ind w:left="0"/>
              <w:rPr>
                <w:sz w:val="20"/>
                <w:szCs w:val="20"/>
              </w:rPr>
            </w:pPr>
            <w:r w:rsidRPr="7A767F59">
              <w:rPr>
                <w:sz w:val="20"/>
                <w:szCs w:val="20"/>
              </w:rPr>
              <w:t>Valve Position</w:t>
            </w:r>
          </w:p>
        </w:tc>
        <w:tc>
          <w:tcPr>
            <w:tcW w:w="2003" w:type="dxa"/>
          </w:tcPr>
          <w:p w14:paraId="24502992"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32579697"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6538DC72"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516DE717"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 Open)</w:t>
            </w:r>
          </w:p>
        </w:tc>
      </w:tr>
      <w:tr w:rsidR="00196B87" w14:paraId="45051985"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9E90AA2" w14:textId="77777777" w:rsidR="00196B87" w:rsidRPr="005806C1" w:rsidRDefault="00196B87" w:rsidP="00E452D4">
            <w:pPr>
              <w:pStyle w:val="Normal2"/>
              <w:ind w:left="0"/>
              <w:rPr>
                <w:sz w:val="20"/>
                <w:szCs w:val="20"/>
              </w:rPr>
            </w:pPr>
          </w:p>
        </w:tc>
        <w:tc>
          <w:tcPr>
            <w:tcW w:w="2003" w:type="dxa"/>
          </w:tcPr>
          <w:p w14:paraId="0C49CBE9"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Branch</w:t>
            </w:r>
          </w:p>
        </w:tc>
        <w:tc>
          <w:tcPr>
            <w:tcW w:w="1995" w:type="dxa"/>
          </w:tcPr>
          <w:p w14:paraId="06207075"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2586DE92"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60 sec</w:t>
            </w:r>
          </w:p>
        </w:tc>
        <w:tc>
          <w:tcPr>
            <w:tcW w:w="2060" w:type="dxa"/>
          </w:tcPr>
          <w:p w14:paraId="42154501"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+/- 5% (% Open)</w:t>
            </w:r>
          </w:p>
        </w:tc>
      </w:tr>
      <w:tr w:rsidR="00196B87" w14:paraId="3395B15C"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FB0DB34" w14:textId="77777777" w:rsidR="00196B87" w:rsidRPr="005806C1" w:rsidRDefault="00196B87" w:rsidP="00E452D4">
            <w:pPr>
              <w:pStyle w:val="Normal2"/>
              <w:ind w:left="0"/>
              <w:rPr>
                <w:sz w:val="20"/>
                <w:szCs w:val="20"/>
              </w:rPr>
            </w:pPr>
          </w:p>
        </w:tc>
        <w:tc>
          <w:tcPr>
            <w:tcW w:w="2003" w:type="dxa"/>
          </w:tcPr>
          <w:p w14:paraId="6ED65C9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CDU</w:t>
            </w:r>
          </w:p>
        </w:tc>
        <w:tc>
          <w:tcPr>
            <w:tcW w:w="1995" w:type="dxa"/>
          </w:tcPr>
          <w:p w14:paraId="30A9F82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Negotiated</w:t>
            </w:r>
          </w:p>
        </w:tc>
        <w:tc>
          <w:tcPr>
            <w:tcW w:w="2035" w:type="dxa"/>
          </w:tcPr>
          <w:p w14:paraId="03A0A83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4560F4A1"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 Open)</w:t>
            </w:r>
          </w:p>
        </w:tc>
      </w:tr>
      <w:tr w:rsidR="00196B87" w14:paraId="72DE1954"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0C1ED58" w14:textId="77777777" w:rsidR="00196B87" w:rsidRPr="005806C1" w:rsidRDefault="00196B87" w:rsidP="00E452D4">
            <w:pPr>
              <w:pStyle w:val="Normal2"/>
              <w:ind w:left="0"/>
              <w:rPr>
                <w:sz w:val="20"/>
                <w:szCs w:val="20"/>
              </w:rPr>
            </w:pPr>
          </w:p>
        </w:tc>
        <w:tc>
          <w:tcPr>
            <w:tcW w:w="2003" w:type="dxa"/>
          </w:tcPr>
          <w:p w14:paraId="7ABAF10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Rack</w:t>
            </w:r>
          </w:p>
        </w:tc>
        <w:tc>
          <w:tcPr>
            <w:tcW w:w="1995" w:type="dxa"/>
          </w:tcPr>
          <w:p w14:paraId="70BE86BE"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HPC system</w:t>
            </w:r>
          </w:p>
        </w:tc>
        <w:tc>
          <w:tcPr>
            <w:tcW w:w="2035" w:type="dxa"/>
          </w:tcPr>
          <w:p w14:paraId="58440D2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3 sec</w:t>
            </w:r>
          </w:p>
        </w:tc>
        <w:tc>
          <w:tcPr>
            <w:tcW w:w="2060" w:type="dxa"/>
          </w:tcPr>
          <w:p w14:paraId="45B95AD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+/- 2% (% Open)</w:t>
            </w:r>
          </w:p>
        </w:tc>
      </w:tr>
    </w:tbl>
    <w:p w14:paraId="4D7EB30F" w14:textId="77777777" w:rsidR="00196B87" w:rsidRDefault="00196B87" w:rsidP="00196B87">
      <w:pPr>
        <w:pStyle w:val="FIGUREposition"/>
        <w:keepLines/>
      </w:pPr>
    </w:p>
    <w:p w14:paraId="696A533E" w14:textId="6A7593E2" w:rsidR="006D52C3" w:rsidRDefault="7A767F59" w:rsidP="001B5ED0">
      <w:pPr>
        <w:pStyle w:val="Heading3"/>
      </w:pPr>
      <w:r>
        <w:t>Laboratory Facility - Electrical Distribution</w:t>
      </w:r>
    </w:p>
    <w:p w14:paraId="7D0814FE" w14:textId="6F51DB41" w:rsidR="00F04092" w:rsidRPr="00F04092" w:rsidRDefault="002E2DA8" w:rsidP="00AD658A">
      <w:pPr>
        <w:pStyle w:val="StandardParagraph"/>
      </w:pPr>
      <w:r>
        <w:t xml:space="preserve">Laboratory will provide 3-phase 480VAC supply voltage that is derived from a wye connected transformer. Compute load can be either wye or delta type. The maximum size of any </w:t>
      </w:r>
      <w:r w:rsidR="00D4328F">
        <w:t xml:space="preserve">individual </w:t>
      </w:r>
      <w:r>
        <w:t xml:space="preserve">circuit supplying a compute rack will be 125A. </w:t>
      </w:r>
      <w:r w:rsidR="00C26FAE">
        <w:t>While Laboratory expects to deliver 3-phase 480VAC supply voltage to the Offeror’s equipment (</w:t>
      </w:r>
      <w:proofErr w:type="gramStart"/>
      <w:r w:rsidR="00C26FAE">
        <w:t>i.e.</w:t>
      </w:r>
      <w:proofErr w:type="gramEnd"/>
      <w:r w:rsidR="00C26FAE">
        <w:t xml:space="preserve"> the rack is the </w:t>
      </w:r>
      <w:proofErr w:type="spellStart"/>
      <w:r w:rsidR="00C26FAE">
        <w:t>demarc</w:t>
      </w:r>
      <w:proofErr w:type="spellEnd"/>
      <w:r w:rsidR="00C26FAE">
        <w:t>), this does not constrain or preclude the Offeror from using rack-level step-down transformers or other methods to deliver lower voltage to individual power supplies within their solution. Note that this does not eliminate the overall requirement that equipment that is supplied by 480VAC systems shall be rated for 106% nominal voltage.</w:t>
      </w:r>
    </w:p>
    <w:p w14:paraId="26D80173" w14:textId="2C1B4879" w:rsidR="002E2DA8" w:rsidRDefault="002E2DA8" w:rsidP="00AD658A">
      <w:pPr>
        <w:pStyle w:val="StandardParagraph"/>
      </w:pPr>
      <w:r>
        <w:t xml:space="preserve">For support systems with significantly smaller loads, Laboratory will provide 208Y/120V supply voltage. Critical management systems that use the 208Y/120V supply voltage can be protected by diverse supply voltage sources, including generator/UPS-backed facilities. </w:t>
      </w:r>
      <w:r w:rsidR="00A3203A">
        <w:t xml:space="preserve">The maximum size of any circuit supplying a support rack </w:t>
      </w:r>
      <w:r w:rsidR="00D4328F">
        <w:t xml:space="preserve">using 208Y/120V supply voltage </w:t>
      </w:r>
      <w:r w:rsidR="00A3203A">
        <w:t>will be 60A.</w:t>
      </w:r>
    </w:p>
    <w:p w14:paraId="50D2C40B" w14:textId="1B2B6D72" w:rsidR="002E2DA8" w:rsidRDefault="002E2DA8" w:rsidP="00AD658A">
      <w:pPr>
        <w:pStyle w:val="StandardParagraph"/>
      </w:pPr>
      <w:r>
        <w:lastRenderedPageBreak/>
        <w:t xml:space="preserve">Laboratory </w:t>
      </w:r>
      <w:r w:rsidR="00A3203A">
        <w:t xml:space="preserve">will continue to operate C3 and C4 as production resources during the installation and acceptance of C5. Laboratory maintains adequate electrical distribution capacity for all three compute systems. </w:t>
      </w:r>
      <w:r w:rsidR="00646D7D">
        <w:t>Offeror may assume a sustained electrical budget of 1.2MW</w:t>
      </w:r>
      <w:r w:rsidR="00E4629B">
        <w:t>, running the benchmarks defined in Section 4</w:t>
      </w:r>
      <w:r w:rsidR="00646D7D">
        <w:t xml:space="preserve">. </w:t>
      </w:r>
      <w:r w:rsidR="00E4629B">
        <w:t xml:space="preserve">Offeror need not constrain the solution to 1.2MW for short term benchmarks such as HPL. </w:t>
      </w:r>
      <w:r w:rsidR="00646D7D">
        <w:t xml:space="preserve">Laboratory can increase the sustained electrical budget by 1.0MW to 2.2MW in aggregate with some difficulty, including risk to the March substantial-completion date for facility modifications. </w:t>
      </w:r>
      <w:r w:rsidR="00900AC2">
        <w:t>Company</w:t>
      </w:r>
      <w:r w:rsidR="00646D7D">
        <w:t xml:space="preserve"> prefers solutions that can remain within the 1.2MW budget as well as the </w:t>
      </w:r>
      <w:r w:rsidR="00A3203A">
        <w:t>mechanical distribution constraint of 1000gpm and 20psid for the MTW supply.</w:t>
      </w:r>
    </w:p>
    <w:p w14:paraId="689831DB" w14:textId="77777777" w:rsidR="002E2DA8" w:rsidRDefault="7A767F59" w:rsidP="002E2DA8">
      <w:pPr>
        <w:pStyle w:val="StandardParagraph"/>
      </w:pPr>
      <w:r>
        <w:t>Offeror’s 480V and 208V equipment shall have a fault current withstand rating of 65kA and 10kA respectively.</w:t>
      </w:r>
    </w:p>
    <w:p w14:paraId="0113D273" w14:textId="0E0274DD" w:rsidR="00D4328F" w:rsidRDefault="00A3203A" w:rsidP="00AD658A">
      <w:pPr>
        <w:pStyle w:val="StandardParagraph"/>
      </w:pPr>
      <w:r>
        <w:t>Due to the limited plenum space below the system, it</w:t>
      </w:r>
      <w:r w:rsidR="001B207E">
        <w:t xml:space="preserve"> is </w:t>
      </w:r>
      <w:r w:rsidR="002E2DA8">
        <w:t xml:space="preserve">required </w:t>
      </w:r>
      <w:r w:rsidR="001B207E">
        <w:t>that d</w:t>
      </w:r>
      <w:r w:rsidR="6E56DC92">
        <w:t>elivery of electrical services is from overhead</w:t>
      </w:r>
      <w:r w:rsidR="001B207E">
        <w:t xml:space="preserve">. </w:t>
      </w:r>
      <w:r w:rsidR="6E56DC92">
        <w:t xml:space="preserve"> Offeror may assume that the </w:t>
      </w:r>
      <w:r w:rsidR="00900AC2">
        <w:t>Company</w:t>
      </w:r>
      <w:r w:rsidR="6E56DC92">
        <w:t xml:space="preserve"> will provide overhead cable tray</w:t>
      </w:r>
      <w:r w:rsidR="00D4328F">
        <w:t xml:space="preserve"> from the 480VAC distribution point (switchboard) to the C5 equipment, and from the 208V PDU, if necessary, to the C5 support rack(s)</w:t>
      </w:r>
      <w:r w:rsidR="6E56DC92">
        <w:t xml:space="preserve">. Offeror is responsible for cable management from the electrical distribution system </w:t>
      </w:r>
      <w:r w:rsidR="00D4328F">
        <w:t xml:space="preserve">(a Laboratory-provided terminal block) </w:t>
      </w:r>
      <w:r w:rsidR="6E56DC92">
        <w:t xml:space="preserve">to their equipment. Offeror is responsible for cable management associated with any </w:t>
      </w:r>
      <w:proofErr w:type="gramStart"/>
      <w:r w:rsidR="6E56DC92">
        <w:t>cabinet to cabinet</w:t>
      </w:r>
      <w:proofErr w:type="gramEnd"/>
      <w:r w:rsidR="6E56DC92">
        <w:t xml:space="preserve"> network connections</w:t>
      </w:r>
      <w:r w:rsidR="00D4328F">
        <w:t>, including cable tray</w:t>
      </w:r>
      <w:r w:rsidR="6E56DC92">
        <w:t xml:space="preserve">. </w:t>
      </w:r>
    </w:p>
    <w:p w14:paraId="15D08DFC" w14:textId="4CCF77CF" w:rsidR="00243368" w:rsidRDefault="00243368" w:rsidP="00243368">
      <w:pPr>
        <w:pStyle w:val="StandardParagraph"/>
      </w:pPr>
      <w:r>
        <w:t xml:space="preserve">The connections from the Offeror’s equipment to the facility’s power distribution system will use liquid tight flexible metal conduit, flexible metal conduit, MC cable, or other permanent wiring method. It is preferred that a connection box be provided on the top of racks where Company can connect building supply wiring. Pin and sleeve connectors for 480VAC connections will not be used. </w:t>
      </w:r>
    </w:p>
    <w:p w14:paraId="20A35AA6" w14:textId="581D4020" w:rsidR="009579F0" w:rsidRDefault="009579F0" w:rsidP="009579F0">
      <w:pPr>
        <w:pStyle w:val="StandardParagraph"/>
      </w:pPr>
      <w:r>
        <w:t xml:space="preserve">The </w:t>
      </w:r>
      <w:r w:rsidR="00243368">
        <w:t xml:space="preserve">Company </w:t>
      </w:r>
      <w:r>
        <w:t>will make direct connection of electrical service to the Offeror’s equipment</w:t>
      </w:r>
      <w:r w:rsidR="00D4328F">
        <w:t xml:space="preserve"> at Laboratory-provided terminal blocks</w:t>
      </w:r>
      <w:r>
        <w:t xml:space="preserve">. To avoid requiring multiple lug connections for each phase at the upstream overcurrent device, paralleling of conductors in raceway that supply compute racks </w:t>
      </w:r>
      <w:r w:rsidR="00D4328F">
        <w:t>is not</w:t>
      </w:r>
      <w:r>
        <w:t xml:space="preserve"> allowed.</w:t>
      </w:r>
    </w:p>
    <w:p w14:paraId="6DACC06D" w14:textId="77777777" w:rsidR="009579F0" w:rsidRDefault="7A767F59" w:rsidP="009579F0">
      <w:pPr>
        <w:pStyle w:val="StandardParagraph"/>
      </w:pPr>
      <w:r>
        <w:t>All equipment must be NRTL-certified.</w:t>
      </w:r>
    </w:p>
    <w:p w14:paraId="76B8503B" w14:textId="77777777" w:rsidR="00545821" w:rsidRDefault="00545821" w:rsidP="00E4502B">
      <w:pPr>
        <w:pStyle w:val="Heading2"/>
      </w:pPr>
      <w:bookmarkStart w:id="409" w:name="_Toc492127116"/>
      <w:bookmarkStart w:id="410" w:name="_Toc489816090"/>
      <w:bookmarkStart w:id="411" w:name="_Toc226964526"/>
      <w:bookmarkStart w:id="412" w:name="_Toc226528811"/>
      <w:bookmarkStart w:id="413" w:name="_Toc508186250"/>
      <w:bookmarkStart w:id="414" w:name="_Toc56689906"/>
      <w:bookmarkEnd w:id="409"/>
      <w:r>
        <w:t>Power &amp; Cooling Requirements (TR-1)</w:t>
      </w:r>
      <w:bookmarkEnd w:id="410"/>
      <w:bookmarkEnd w:id="411"/>
      <w:bookmarkEnd w:id="412"/>
      <w:bookmarkEnd w:id="413"/>
      <w:bookmarkEnd w:id="414"/>
    </w:p>
    <w:p w14:paraId="5BF557EB" w14:textId="15F700D6" w:rsidR="003E3C90" w:rsidRDefault="7A767F59" w:rsidP="00AD658A">
      <w:pPr>
        <w:pStyle w:val="StandardParagraph"/>
      </w:pPr>
      <w:r>
        <w:t>Without compromising performance objectives, the Offeror will minimize the power and cooling required by the proposed systems. Further, Offeror will minimize the use of UPS/generator-backed power.</w:t>
      </w:r>
    </w:p>
    <w:p w14:paraId="17EAE9A9" w14:textId="095830EE" w:rsidR="00545821" w:rsidRDefault="7A767F59" w:rsidP="00AD658A">
      <w:pPr>
        <w:pStyle w:val="StandardParagraph"/>
      </w:pPr>
      <w:r>
        <w:t xml:space="preserve">The Offeror will describe how its proposed system fits within the space, mechanical and electrical constraints. The Offeror will provide a detailed estimate of the total amount of power in kW (kilowatts) and </w:t>
      </w:r>
      <w:proofErr w:type="gramStart"/>
      <w:r>
        <w:t>kVA, and</w:t>
      </w:r>
      <w:proofErr w:type="gramEnd"/>
      <w:r>
        <w:t xml:space="preserve"> cooling in either refrigeration tons or BTU (British Thermal Units), required by the complete system. The estimate will describe the power and cooling loads for the individual racks (by rack type) and for each substantive component of the system. At a minimum, the Offeror will describe power and cooling estimates anticipated during special-purpose / diagnostic / benchmarking efforts such as HPL that may best approach the design TDP, and maximum (sustained execution of the class of applications represented by the benchmarks described in Section 4 </w:t>
      </w:r>
      <w:proofErr w:type="spellStart"/>
      <w:r>
        <w:t>acrross</w:t>
      </w:r>
      <w:proofErr w:type="spellEnd"/>
      <w:r>
        <w:t xml:space="preserve"> the entire solution), and idle (OS-only, minimum) operation.</w:t>
      </w:r>
    </w:p>
    <w:p w14:paraId="2A12C68C" w14:textId="77777777" w:rsidR="00545821" w:rsidRDefault="7A767F59" w:rsidP="00AD658A">
      <w:pPr>
        <w:pStyle w:val="StandardParagraph"/>
      </w:pPr>
      <w:r>
        <w:t>The Offeror will describe the power factor, phase balancing, and harmonics management for their AC power systems.</w:t>
      </w:r>
    </w:p>
    <w:p w14:paraId="0714FA38" w14:textId="77777777" w:rsidR="00966A30" w:rsidRDefault="7A767F59" w:rsidP="009579F0">
      <w:pPr>
        <w:pStyle w:val="Heading3"/>
      </w:pPr>
      <w:r>
        <w:t>Power and cooling utilization data collection (TR-2)</w:t>
      </w:r>
    </w:p>
    <w:p w14:paraId="4ACFE3E6" w14:textId="3C638600" w:rsidR="00545821" w:rsidRDefault="7A767F59" w:rsidP="00AD658A">
      <w:pPr>
        <w:pStyle w:val="StandardParagraph"/>
      </w:pPr>
      <w:r>
        <w:t xml:space="preserve">At every electrical or mechanical connection from the facility infrastructure to the Offeror’s solution, the Offeror will provide a mechanism for providing power and cooling utilization or consumption data for that connection. </w:t>
      </w:r>
    </w:p>
    <w:p w14:paraId="2466D92E" w14:textId="77777777" w:rsidR="00966A30" w:rsidRDefault="7A767F59" w:rsidP="00754A34">
      <w:pPr>
        <w:pStyle w:val="Heading3"/>
      </w:pPr>
      <w:r>
        <w:lastRenderedPageBreak/>
        <w:t>Rack-Integrated In-line PDU (TR-2)</w:t>
      </w:r>
    </w:p>
    <w:p w14:paraId="18A67F66" w14:textId="77777777" w:rsidR="00545821" w:rsidRDefault="7A767F59" w:rsidP="00AD658A">
      <w:pPr>
        <w:pStyle w:val="StandardParagraph"/>
      </w:pPr>
      <w:r>
        <w:t>The Offeror may propose a power distribution solution that supports more than one compute cabinet, using an in-line power distribution unit. If the Offeror does not provide an in-line PDU, the Offeror will provide a solution that minimizes the number of connections to each rack. The design of any PDU will provide protection of each branch circuit in that PDU and remote management of each branch circuit in that PDU. Regardless of the PDU design (in-line serving more than one rack, or in-rack), the Offeror will provide a connection point for each device that the facility can permanently terminate to the appropriate building circuit.</w:t>
      </w:r>
    </w:p>
    <w:p w14:paraId="36BAFED0" w14:textId="77777777" w:rsidR="00966A30" w:rsidRDefault="7A767F59" w:rsidP="00754A34">
      <w:pPr>
        <w:pStyle w:val="Heading3"/>
      </w:pPr>
      <w:r>
        <w:t>Tolerance of Power Quality Variation (TR-1)</w:t>
      </w:r>
    </w:p>
    <w:p w14:paraId="3498FADB" w14:textId="49BE6BFB" w:rsidR="003231B2" w:rsidRDefault="6E56DC92" w:rsidP="00AD658A">
      <w:pPr>
        <w:pStyle w:val="StandardParagraph"/>
      </w:pPr>
      <w:r>
        <w:t xml:space="preserve">The design of the power system for </w:t>
      </w:r>
      <w:r w:rsidR="00243368">
        <w:t>the entire C5 ecosystem</w:t>
      </w:r>
      <w:r>
        <w:t xml:space="preserve"> will be tolerant of power quality events. </w:t>
      </w:r>
    </w:p>
    <w:p w14:paraId="3ECE318D" w14:textId="405F9CA6" w:rsidR="00545821" w:rsidRDefault="6E56DC92" w:rsidP="00AD658A">
      <w:pPr>
        <w:pStyle w:val="StandardParagraph"/>
      </w:pPr>
      <w:r>
        <w:t xml:space="preserve">All power supplies must be tolerant to voltage </w:t>
      </w:r>
      <w:r w:rsidR="00243368">
        <w:t xml:space="preserve">surge and </w:t>
      </w:r>
      <w:r>
        <w:t>sag in accordance with the latest version of SEMI F47. Computer power at the Laboratory is reliable and clean, but not conditioned. There is no uninterruptible power available for the compute system. 208-240VAC components of the Offeror’s solution, which might include the network components, and other infrastructure, may be supported by UPS systems in dual-fed configurations that can provide tolerance (short-term ride-through) to power quality events that exceed the SEMI F47 specification.</w:t>
      </w:r>
    </w:p>
    <w:p w14:paraId="769570D2" w14:textId="77777777" w:rsidR="003231B2" w:rsidRDefault="7A767F59" w:rsidP="00AD658A">
      <w:pPr>
        <w:pStyle w:val="StandardParagraph"/>
      </w:pPr>
      <w:r>
        <w:t xml:space="preserve">The Offeror will describe the tolerance of their power system to power quality events, in terms of both voltage surge and sag, and in duration. </w:t>
      </w:r>
    </w:p>
    <w:p w14:paraId="074FCCB6" w14:textId="77777777" w:rsidR="00545821" w:rsidRDefault="7A767F59" w:rsidP="00754A34">
      <w:pPr>
        <w:pStyle w:val="Heading3"/>
      </w:pPr>
      <w:r>
        <w:t>Power Factor and Harmonic Current Requirements (TR-1)</w:t>
      </w:r>
    </w:p>
    <w:p w14:paraId="1B6D1778" w14:textId="35C31BB3" w:rsidR="00545821" w:rsidRDefault="7A767F59" w:rsidP="00AD658A">
      <w:pPr>
        <w:pStyle w:val="StandardParagraph"/>
      </w:pPr>
      <w:r>
        <w:t xml:space="preserve">The power factor of the computer racks when operating at benchmark levels shall be </w:t>
      </w:r>
      <w:r w:rsidRPr="7A767F59">
        <w:rPr>
          <w:u w:val="single"/>
        </w:rPr>
        <w:t xml:space="preserve">&gt; </w:t>
      </w:r>
      <w:r>
        <w:t xml:space="preserve">0.98. The power factor of 208-240VAC components of the Offeror’s solution, which includes the network components and other infrastructure, will be </w:t>
      </w:r>
      <w:r w:rsidRPr="7A767F59">
        <w:rPr>
          <w:u w:val="single"/>
        </w:rPr>
        <w:t>&gt;</w:t>
      </w:r>
      <w:r>
        <w:t xml:space="preserve"> 0.95.</w:t>
      </w:r>
    </w:p>
    <w:p w14:paraId="432A16A8" w14:textId="68CC377C" w:rsidR="00545821" w:rsidRPr="00020939" w:rsidRDefault="7A767F59" w:rsidP="00AD658A">
      <w:pPr>
        <w:pStyle w:val="StandardParagraph"/>
      </w:pPr>
      <w:r>
        <w:t xml:space="preserve">At benchmark power levels, the maximum total harmonic current and the maximum individual harmonic current levels will meet recommendations provided in Table 2 of IEEE STD 519-2014 for </w:t>
      </w:r>
      <w:proofErr w:type="spellStart"/>
      <w:r>
        <w:t>I</w:t>
      </w:r>
      <w:r w:rsidRPr="7A767F59">
        <w:rPr>
          <w:vertAlign w:val="subscript"/>
        </w:rPr>
        <w:t>sc</w:t>
      </w:r>
      <w:proofErr w:type="spellEnd"/>
      <w:r>
        <w:t>/I</w:t>
      </w:r>
      <w:r w:rsidRPr="7A767F59">
        <w:rPr>
          <w:vertAlign w:val="subscript"/>
        </w:rPr>
        <w:t>l</w:t>
      </w:r>
      <w:r>
        <w:t xml:space="preserve"> </w:t>
      </w:r>
      <w:r w:rsidRPr="7A767F59">
        <w:rPr>
          <w:u w:val="single"/>
        </w:rPr>
        <w:t xml:space="preserve">&lt; </w:t>
      </w:r>
      <w:r>
        <w:t>20. Total harmonic current levels shall be at or less than a transformer with a K-4 rating can carry with no derating.</w:t>
      </w:r>
    </w:p>
    <w:p w14:paraId="40B4107C" w14:textId="77777777" w:rsidR="00545821" w:rsidRDefault="7A767F59" w:rsidP="00754A34">
      <w:pPr>
        <w:pStyle w:val="Heading3"/>
      </w:pPr>
      <w:r>
        <w:t>Cooling Requirements (TR-1)</w:t>
      </w:r>
    </w:p>
    <w:p w14:paraId="7D4F4376" w14:textId="77777777" w:rsidR="00E079E4" w:rsidRDefault="7A767F59" w:rsidP="00AD658A">
      <w:pPr>
        <w:pStyle w:val="StandardParagraph"/>
      </w:pPr>
      <w:r>
        <w:t xml:space="preserve">All air and liquid cooling required for each system will be listed separately, in relation to the heat load created by the operation of each system. The Offeror should understand that both air and liquid cooled systems will reside in the same room. </w:t>
      </w:r>
    </w:p>
    <w:p w14:paraId="56E93CA3" w14:textId="665C9B5F" w:rsidR="00545821" w:rsidRPr="00D77420" w:rsidRDefault="7A767F59" w:rsidP="00AD658A">
      <w:pPr>
        <w:pStyle w:val="StandardParagraph"/>
      </w:pPr>
      <w:r>
        <w:t>For any portion of the Offeror solution that requires air cooling, the Offeror will specify the environmental conditions required in CFM, temperature, and humidity. The Offeror will specify the cooling envelopes required by each rack type, the allowable flow and temperature excursion magnitudes and durations, thresholds for flow and temperature at any warning, alarm, and critical/shutdown/throttling points in the envelope, and how any of the previously mentioned items may change at the idle, typical, and maximum operating points.</w:t>
      </w:r>
    </w:p>
    <w:p w14:paraId="4CC82004" w14:textId="77777777" w:rsidR="00545821" w:rsidRDefault="7A767F59" w:rsidP="00754A34">
      <w:pPr>
        <w:pStyle w:val="Heading3"/>
      </w:pPr>
      <w:r>
        <w:t>Liquid Cooling Solution Description (TR-1)</w:t>
      </w:r>
    </w:p>
    <w:p w14:paraId="34811B63" w14:textId="77777777" w:rsidR="00545821" w:rsidRPr="0061214C" w:rsidRDefault="7A767F59" w:rsidP="00AD658A">
      <w:pPr>
        <w:pStyle w:val="StandardParagraph"/>
      </w:pPr>
      <w:r>
        <w:t xml:space="preserve">The Offeror will fully describe the liquid cooling apparatus and all implications for siting and facilities modifications (e.g., water connections, flow rates, temperature, humidity, pressure, quality, chemistry, and </w:t>
      </w:r>
      <w:r>
        <w:lastRenderedPageBreak/>
        <w:t>particulates). The solution will not preclude use of existing piping systems, which may include plastic, polypropylene, ductile steel, stainless steel, copper, and epoxy coated materials.</w:t>
      </w:r>
    </w:p>
    <w:p w14:paraId="580467F3" w14:textId="77777777" w:rsidR="00545821" w:rsidRDefault="7A767F59" w:rsidP="00754A34">
      <w:pPr>
        <w:pStyle w:val="Heading3"/>
      </w:pPr>
      <w:r>
        <w:t>Liquid Cooling Temperature (TR-1)</w:t>
      </w:r>
    </w:p>
    <w:p w14:paraId="66C7FEF5" w14:textId="5DA744DB" w:rsidR="00E079E4" w:rsidRDefault="7A767F59" w:rsidP="00AD658A">
      <w:pPr>
        <w:pStyle w:val="StandardParagraph"/>
      </w:pPr>
      <w:r>
        <w:t>The liquid temperature will be supplied at (nominally) 71F.</w:t>
      </w:r>
    </w:p>
    <w:p w14:paraId="3C14BDF4" w14:textId="64DBFEB9" w:rsidR="00545821" w:rsidRPr="0013416B" w:rsidRDefault="7A767F59" w:rsidP="00AD658A">
      <w:pPr>
        <w:pStyle w:val="StandardParagraph"/>
      </w:pPr>
      <w:r>
        <w:t>The Offeror will fully describe the range of operating conditions for the proposed solution.</w:t>
      </w:r>
    </w:p>
    <w:p w14:paraId="0950B9E5" w14:textId="77777777" w:rsidR="00545821" w:rsidRPr="005A7AE4" w:rsidRDefault="00545821" w:rsidP="00E4502B">
      <w:pPr>
        <w:pStyle w:val="Heading2"/>
      </w:pPr>
      <w:bookmarkStart w:id="415" w:name="_Toc223496741"/>
      <w:bookmarkStart w:id="416" w:name="_Toc226528814"/>
      <w:bookmarkStart w:id="417" w:name="_Toc226964530"/>
      <w:bookmarkStart w:id="418" w:name="_Toc508186251"/>
      <w:bookmarkStart w:id="419" w:name="_Toc49345202"/>
      <w:bookmarkStart w:id="420" w:name="_Toc56689907"/>
      <w:r w:rsidRPr="005A7AE4">
        <w:t>Floor Space Requirements (TR-1)</w:t>
      </w:r>
      <w:bookmarkEnd w:id="415"/>
      <w:bookmarkEnd w:id="416"/>
      <w:bookmarkEnd w:id="417"/>
      <w:bookmarkEnd w:id="418"/>
      <w:bookmarkEnd w:id="419"/>
      <w:bookmarkEnd w:id="420"/>
    </w:p>
    <w:p w14:paraId="78F8388A" w14:textId="0F6A27C2" w:rsidR="00545821" w:rsidRPr="00A10CAA" w:rsidRDefault="00545821" w:rsidP="00AD658A">
      <w:pPr>
        <w:pStyle w:val="StandardParagraph"/>
      </w:pPr>
      <w:r>
        <w:t xml:space="preserve">The </w:t>
      </w:r>
      <w:r w:rsidRPr="00783829">
        <w:t xml:space="preserve">Offeror will provide a proposed floor plan for </w:t>
      </w:r>
      <w:r w:rsidR="00D81E70">
        <w:t xml:space="preserve">the </w:t>
      </w:r>
      <w:r w:rsidR="008043C3">
        <w:t>C5</w:t>
      </w:r>
      <w:r w:rsidRPr="00783829">
        <w:t xml:space="preserve"> system that fits into </w:t>
      </w:r>
      <w:r w:rsidR="005844F3">
        <w:t xml:space="preserve">Laboratory’s </w:t>
      </w:r>
      <w:r w:rsidR="00D81E70">
        <w:t>multi-tenant DC K</w:t>
      </w:r>
      <w:r w:rsidR="008043C3">
        <w:t>2</w:t>
      </w:r>
      <w:r w:rsidR="00D81E70">
        <w:t xml:space="preserve">00, as described in Section </w:t>
      </w:r>
      <w:r w:rsidR="00D81E70">
        <w:fldChar w:fldCharType="begin"/>
      </w:r>
      <w:r w:rsidR="00D81E70">
        <w:instrText xml:space="preserve"> REF _Ref224526279 \n \h </w:instrText>
      </w:r>
      <w:r w:rsidR="00D81E70">
        <w:fldChar w:fldCharType="separate"/>
      </w:r>
      <w:r w:rsidR="00791DC9">
        <w:t>13.1</w:t>
      </w:r>
      <w:r w:rsidR="00D81E70">
        <w:fldChar w:fldCharType="end"/>
      </w:r>
      <w:r w:rsidR="00D81E70">
        <w:t>.</w:t>
      </w:r>
      <w:r>
        <w:t>The floor plan will show</w:t>
      </w:r>
      <w:r w:rsidRPr="0061214C">
        <w:t xml:space="preserve"> the placement of all system components </w:t>
      </w:r>
      <w:r>
        <w:t xml:space="preserve">as provided by </w:t>
      </w:r>
      <w:r w:rsidR="000C6C7C">
        <w:t xml:space="preserve">the </w:t>
      </w:r>
      <w:r>
        <w:t>Offeror.</w:t>
      </w:r>
    </w:p>
    <w:p w14:paraId="7A8F20C4" w14:textId="77777777" w:rsidR="00545821" w:rsidRPr="005E0914" w:rsidRDefault="00545821" w:rsidP="00E4502B">
      <w:pPr>
        <w:pStyle w:val="Heading2"/>
      </w:pPr>
      <w:bookmarkStart w:id="421" w:name="_Toc226528816"/>
      <w:bookmarkStart w:id="422" w:name="_Toc226964532"/>
      <w:bookmarkStart w:id="423" w:name="_Toc508186253"/>
      <w:bookmarkStart w:id="424" w:name="_Toc49345203"/>
      <w:bookmarkStart w:id="425" w:name="_Toc56689908"/>
      <w:r>
        <w:t>Cable Management</w:t>
      </w:r>
      <w:r w:rsidRPr="259AD96E">
        <w:t xml:space="preserve"> </w:t>
      </w:r>
      <w:r>
        <w:t>Requirements (TR-1</w:t>
      </w:r>
      <w:r w:rsidRPr="259AD96E">
        <w:t>)</w:t>
      </w:r>
      <w:bookmarkEnd w:id="421"/>
      <w:bookmarkEnd w:id="422"/>
      <w:bookmarkEnd w:id="423"/>
      <w:bookmarkEnd w:id="424"/>
      <w:bookmarkEnd w:id="425"/>
    </w:p>
    <w:p w14:paraId="5FE8FBCF" w14:textId="54890E7B" w:rsidR="00545821" w:rsidRPr="00137258" w:rsidRDefault="7A767F59" w:rsidP="00AD658A">
      <w:pPr>
        <w:pStyle w:val="StandardParagraph"/>
      </w:pPr>
      <w:r>
        <w:t>The cable management system external to the cabinets will be accommodated above cabinets. Cable management configuration will assume no more than 40% fill, non-conductive materials, comprise solid-bottom tray and modesty panels, and will ensure that all minimum bend radius requirements are met. All cables will be contained in cable trays supplied by the Offeror.</w:t>
      </w:r>
    </w:p>
    <w:p w14:paraId="081110BD" w14:textId="77777777" w:rsidR="00545821" w:rsidRPr="00F71557" w:rsidRDefault="00545821" w:rsidP="00E4502B">
      <w:pPr>
        <w:pStyle w:val="Heading2"/>
      </w:pPr>
      <w:bookmarkStart w:id="426" w:name="_Toc226528817"/>
      <w:bookmarkStart w:id="427" w:name="_Toc226964533"/>
      <w:bookmarkStart w:id="428" w:name="_Toc508186254"/>
      <w:bookmarkStart w:id="429" w:name="_Toc49345204"/>
      <w:bookmarkStart w:id="430" w:name="_Toc56689909"/>
      <w:r>
        <w:t>Physical Access</w:t>
      </w:r>
      <w:r w:rsidRPr="259AD96E">
        <w:t xml:space="preserve"> </w:t>
      </w:r>
      <w:r>
        <w:t>Requirements (TR-1</w:t>
      </w:r>
      <w:r w:rsidRPr="259AD96E">
        <w:t>)</w:t>
      </w:r>
      <w:bookmarkEnd w:id="426"/>
      <w:bookmarkEnd w:id="427"/>
      <w:bookmarkEnd w:id="428"/>
      <w:bookmarkEnd w:id="429"/>
      <w:bookmarkEnd w:id="430"/>
    </w:p>
    <w:p w14:paraId="11BBE2A7" w14:textId="0638C38D" w:rsidR="00545821" w:rsidRDefault="6E56DC92" w:rsidP="00AD658A">
      <w:pPr>
        <w:pStyle w:val="StandardParagraph"/>
      </w:pPr>
      <w:r>
        <w:t xml:space="preserve">The </w:t>
      </w:r>
      <w:r w:rsidR="008043C3">
        <w:t>C5</w:t>
      </w:r>
      <w:r>
        <w:t xml:space="preserve"> system will be installed and physically located inside a controlled access area. The </w:t>
      </w:r>
      <w:r w:rsidR="00900AC2">
        <w:t>Company</w:t>
      </w:r>
      <w:r>
        <w:t xml:space="preserve"> will only provide access to these areas for authorized personnel. All on-site personnel will be required to submit applications for access and to be approved by standard Laboratory procedures prior to entry into the facilities. Offeror personnel that are not U.S. citizens </w:t>
      </w:r>
      <w:r w:rsidR="008043C3">
        <w:t xml:space="preserve">or LPRs </w:t>
      </w:r>
      <w:r>
        <w:t>may be further restricted, from both physical and system access, in accordance with the specific requirements of the Laboratory facility.</w:t>
      </w:r>
    </w:p>
    <w:p w14:paraId="52739918" w14:textId="77777777" w:rsidR="00545821" w:rsidRDefault="7A767F59" w:rsidP="00AD658A">
      <w:pPr>
        <w:pStyle w:val="StandardParagraph"/>
      </w:pPr>
      <w:r>
        <w:t>On-site space will be provided for personnel and equipment storage. The Offeror will describe the anticipated volume of equipment and supplies that must be accommodated as part of their maintenance schedule and plan.</w:t>
      </w:r>
    </w:p>
    <w:p w14:paraId="37C51426" w14:textId="77777777" w:rsidR="00545821" w:rsidRPr="005E0914" w:rsidRDefault="00545821" w:rsidP="00E4502B">
      <w:pPr>
        <w:pStyle w:val="Heading2"/>
      </w:pPr>
      <w:bookmarkStart w:id="431" w:name="_Toc226528818"/>
      <w:bookmarkStart w:id="432" w:name="_Toc226964534"/>
      <w:bookmarkStart w:id="433" w:name="_Toc508186255"/>
      <w:bookmarkStart w:id="434" w:name="_Toc49345205"/>
      <w:bookmarkStart w:id="435" w:name="_Toc56689910"/>
      <w:r>
        <w:t>Safety</w:t>
      </w:r>
      <w:r w:rsidRPr="259AD96E">
        <w:t xml:space="preserve"> </w:t>
      </w:r>
      <w:r>
        <w:t xml:space="preserve">Requirements </w:t>
      </w:r>
      <w:r w:rsidRPr="005A7AE4">
        <w:t>(TR-</w:t>
      </w:r>
      <w:r>
        <w:t>1</w:t>
      </w:r>
      <w:r w:rsidRPr="259AD96E">
        <w:t>)</w:t>
      </w:r>
      <w:bookmarkEnd w:id="431"/>
      <w:bookmarkEnd w:id="432"/>
      <w:bookmarkEnd w:id="433"/>
      <w:bookmarkEnd w:id="434"/>
      <w:bookmarkEnd w:id="435"/>
    </w:p>
    <w:p w14:paraId="1EA2B4E6" w14:textId="77777777" w:rsidR="00545821" w:rsidRPr="00731EF4" w:rsidRDefault="7A767F59" w:rsidP="00AD658A">
      <w:pPr>
        <w:pStyle w:val="StandardParagraph"/>
      </w:pPr>
      <w:r>
        <w:t>Offeror personnel will practice safe work habits, and comply with all associated Laboratory Environment, Safety and Health (ES&amp;H) requirements.</w:t>
      </w:r>
    </w:p>
    <w:p w14:paraId="63028CC8" w14:textId="6D050295" w:rsidR="00545821" w:rsidRPr="005513DA" w:rsidRDefault="7A767F59" w:rsidP="00AD658A">
      <w:pPr>
        <w:pStyle w:val="StandardParagraph"/>
      </w:pPr>
      <w:r>
        <w:t>The Laboratory will allow Offeror to service, repair or replace any de-energized component(s) of a system, including components that are designed to be warm-swapped or hot-swapped, subject to restrictions regarding the overall availability of the C5 system. Any de-energized component will completely isolate all subsidiary components, through hardware and not software (i.e., on-off switches or switch-rated circuit breakers), without any potential for re-energization.</w:t>
      </w:r>
    </w:p>
    <w:p w14:paraId="73DFBB74" w14:textId="77777777" w:rsidR="00545821" w:rsidRDefault="00545821" w:rsidP="00E4502B">
      <w:pPr>
        <w:pStyle w:val="Heading2"/>
      </w:pPr>
      <w:bookmarkStart w:id="436" w:name="_Toc508186256"/>
      <w:bookmarkStart w:id="437" w:name="_Toc49345206"/>
      <w:bookmarkStart w:id="438" w:name="_Toc56689911"/>
      <w:bookmarkStart w:id="439" w:name="_Toc223496745"/>
      <w:bookmarkStart w:id="440" w:name="_Toc226528819"/>
      <w:bookmarkStart w:id="441" w:name="_Toc226964535"/>
      <w:r w:rsidRPr="00B366EC">
        <w:t>Safety and Power Standards (TR-1)</w:t>
      </w:r>
      <w:bookmarkEnd w:id="436"/>
      <w:bookmarkEnd w:id="437"/>
      <w:bookmarkEnd w:id="438"/>
    </w:p>
    <w:p w14:paraId="33C616E6" w14:textId="77777777" w:rsidR="001454EE" w:rsidRDefault="7A767F59" w:rsidP="00AD658A">
      <w:pPr>
        <w:pStyle w:val="StandardParagraph"/>
      </w:pPr>
      <w:r>
        <w:t xml:space="preserve">All equipment proposed by the Offeror will meet industry safety, and appropriate power quality and power supply standards. </w:t>
      </w:r>
    </w:p>
    <w:p w14:paraId="6927596F" w14:textId="741DBC1A" w:rsidR="00545821" w:rsidRPr="0072745D" w:rsidRDefault="7A767F59" w:rsidP="00AD658A">
      <w:pPr>
        <w:pStyle w:val="StandardParagraph"/>
      </w:pPr>
      <w:r>
        <w:lastRenderedPageBreak/>
        <w:t>Equipment that is supplied by 480VAC systems shall be rated for 106% nominal voltage.</w:t>
      </w:r>
    </w:p>
    <w:p w14:paraId="6737954A" w14:textId="5DFB5CC0" w:rsidR="0030655F" w:rsidRDefault="0030655F" w:rsidP="00E4502B">
      <w:pPr>
        <w:pStyle w:val="Heading2"/>
      </w:pPr>
      <w:bookmarkStart w:id="442" w:name="_Toc197929912"/>
      <w:bookmarkStart w:id="443" w:name="_Toc49345207"/>
      <w:bookmarkStart w:id="444" w:name="_Toc56689912"/>
      <w:bookmarkEnd w:id="439"/>
      <w:bookmarkEnd w:id="440"/>
      <w:bookmarkEnd w:id="441"/>
      <w:bookmarkEnd w:id="442"/>
      <w:r>
        <w:t>System Installation and Integration (TR-1)</w:t>
      </w:r>
      <w:bookmarkEnd w:id="443"/>
      <w:bookmarkEnd w:id="444"/>
    </w:p>
    <w:p w14:paraId="0F222AC3" w14:textId="3837FCDD" w:rsidR="0030655F" w:rsidRPr="0030655F" w:rsidRDefault="0030655F" w:rsidP="00AD658A">
      <w:pPr>
        <w:pStyle w:val="StandardParagraph"/>
      </w:pPr>
      <w:r>
        <w:t xml:space="preserve">The Offeror will deliver, install, and integrate the elements of the </w:t>
      </w:r>
      <w:r w:rsidR="008043C3">
        <w:t>C5</w:t>
      </w:r>
      <w:r>
        <w:t xml:space="preserve"> system in the ORNL facility. Offeror is responsible for appropriate handling and management of all materials</w:t>
      </w:r>
      <w:r w:rsidR="00243368">
        <w:t xml:space="preserve"> including appropriate disposal of packaging waste</w:t>
      </w:r>
      <w:r>
        <w:t>.</w:t>
      </w:r>
    </w:p>
    <w:p w14:paraId="5BD402A7" w14:textId="697922C3" w:rsidR="004544F7" w:rsidRDefault="004544F7" w:rsidP="00E4502B">
      <w:pPr>
        <w:pStyle w:val="Heading2"/>
      </w:pPr>
      <w:bookmarkStart w:id="445" w:name="_Toc49345208"/>
      <w:bookmarkStart w:id="446" w:name="_Toc56689913"/>
      <w:r>
        <w:t>System Decommissioning (TR-1)</w:t>
      </w:r>
      <w:bookmarkEnd w:id="445"/>
      <w:bookmarkEnd w:id="446"/>
    </w:p>
    <w:p w14:paraId="3F7951BE" w14:textId="5A2CCB85" w:rsidR="004544F7" w:rsidRDefault="7A767F59" w:rsidP="00AD658A">
      <w:pPr>
        <w:pStyle w:val="StandardParagraph"/>
      </w:pPr>
      <w:r>
        <w:t xml:space="preserve">The Offeror will decommission and remove all elements of the C5 system at the end of its service life. Offeror is responsible for appropriate handling and management of all materials. Equipment title will revert to Offeror at this time. Costs associated with the decommissioning and removal of the system are the responsibility of the Offeror. System decommissioning is notionally scheduled for October 1, 2026. </w:t>
      </w:r>
    </w:p>
    <w:p w14:paraId="11BD4461" w14:textId="77777777" w:rsidR="00C84E50" w:rsidRPr="0061214C" w:rsidRDefault="00C84E50" w:rsidP="00B30F31">
      <w:pPr>
        <w:pStyle w:val="Heading1"/>
      </w:pPr>
      <w:bookmarkStart w:id="447" w:name="_Toc226024555"/>
      <w:bookmarkStart w:id="448" w:name="_Toc226964537"/>
      <w:bookmarkStart w:id="449" w:name="_Toc508186259"/>
      <w:bookmarkStart w:id="450" w:name="_Toc49345209"/>
      <w:bookmarkStart w:id="451" w:name="_Toc56689914"/>
      <w:bookmarkStart w:id="452" w:name="_Ref580044"/>
      <w:bookmarkEnd w:id="351"/>
      <w:bookmarkEnd w:id="352"/>
      <w:bookmarkEnd w:id="353"/>
      <w:bookmarkEnd w:id="390"/>
      <w:bookmarkEnd w:id="391"/>
      <w:bookmarkEnd w:id="401"/>
      <w:bookmarkEnd w:id="402"/>
      <w:r w:rsidRPr="0061214C">
        <w:t>Project Management</w:t>
      </w:r>
      <w:bookmarkEnd w:id="447"/>
      <w:r w:rsidR="00EE074D">
        <w:t xml:space="preserve"> (T</w:t>
      </w:r>
      <w:r>
        <w:t>R</w:t>
      </w:r>
      <w:r w:rsidR="00EE074D">
        <w:t>-1</w:t>
      </w:r>
      <w:r w:rsidRPr="259AD96E">
        <w:t>)</w:t>
      </w:r>
      <w:bookmarkEnd w:id="448"/>
      <w:bookmarkEnd w:id="449"/>
      <w:bookmarkEnd w:id="450"/>
      <w:bookmarkEnd w:id="451"/>
    </w:p>
    <w:p w14:paraId="1E381F67" w14:textId="0016250B" w:rsidR="00657F06" w:rsidRDefault="7A767F59" w:rsidP="00AD658A">
      <w:pPr>
        <w:pStyle w:val="StandardParagraph"/>
      </w:pPr>
      <w:r>
        <w:t>As part of the RFP response, the Offeror will identify the Project Liaison Assignments for both the Executive Liaison and Technical Project Manager.</w:t>
      </w:r>
    </w:p>
    <w:p w14:paraId="4E92F3CE" w14:textId="6A19782D" w:rsidR="00657F06" w:rsidRDefault="7A767F59" w:rsidP="00AD658A">
      <w:pPr>
        <w:pStyle w:val="StandardParagraph"/>
      </w:pPr>
      <w:r>
        <w:t xml:space="preserve">Documents described in this section are not required in the RFP response; however, the Offeror will confirm its commitment: 1) to include the following project management approaches and elements in its execution of any subcontract awarded; and 2) to provide the associated documentation by the required times and through a reliable and easily accessible mechanism that supports change control. </w:t>
      </w:r>
    </w:p>
    <w:p w14:paraId="24F4E8EC" w14:textId="769FFA0D" w:rsidR="000628BD" w:rsidRDefault="7A767F59" w:rsidP="7A767F59">
      <w:pPr>
        <w:pStyle w:val="StandardParagraph"/>
        <w:rPr>
          <w:b/>
          <w:bCs/>
        </w:rPr>
      </w:pPr>
      <w:r>
        <w:t xml:space="preserve">The Offeror will provide in its RFP response a set of milestones for the deliverables in this section as described in the </w:t>
      </w:r>
      <w:r w:rsidRPr="7A767F59">
        <w:rPr>
          <w:b/>
          <w:bCs/>
        </w:rPr>
        <w:t>Key Build Phase Milestone Dates.</w:t>
      </w:r>
    </w:p>
    <w:p w14:paraId="62987B9A" w14:textId="02388A96" w:rsidR="000628BD" w:rsidRPr="0061214C" w:rsidRDefault="6E56DC92" w:rsidP="00AD658A">
      <w:pPr>
        <w:pStyle w:val="StandardParagraph"/>
      </w:pPr>
      <w:r>
        <w:t xml:space="preserve">This project management approach is designed to help the Offeror successfully meet its commitment, to help the </w:t>
      </w:r>
      <w:r w:rsidR="00900AC2">
        <w:t>Company</w:t>
      </w:r>
      <w:r>
        <w:t xml:space="preserve"> to track the project, and to help </w:t>
      </w:r>
      <w:r w:rsidR="00900AC2">
        <w:t>Company</w:t>
      </w:r>
      <w:r>
        <w:t xml:space="preserve"> and Offeror to understand and to mitigate risks successfully.</w:t>
      </w:r>
    </w:p>
    <w:p w14:paraId="0ECAA2EF" w14:textId="77777777" w:rsidR="000628BD" w:rsidRPr="0061214C" w:rsidRDefault="7A767F59" w:rsidP="00AD658A">
      <w:pPr>
        <w:pStyle w:val="StandardParagraph"/>
      </w:pPr>
      <w:r>
        <w:t>The specific detailed planning, effort tracking, and documentation requirements for the development, manufacturing, installation and support efforts that will be delivered as part of the subcontracts are delineated in the following sections.</w:t>
      </w:r>
    </w:p>
    <w:p w14:paraId="0ED95217" w14:textId="77777777" w:rsidR="000628BD" w:rsidRPr="00A5562D" w:rsidRDefault="6E56DC92" w:rsidP="00E4502B">
      <w:pPr>
        <w:pStyle w:val="Heading2"/>
      </w:pPr>
      <w:bookmarkStart w:id="453" w:name="_Toc49345210"/>
      <w:bookmarkStart w:id="454" w:name="_Toc56689915"/>
      <w:r>
        <w:t>Key Planning Deliverables</w:t>
      </w:r>
      <w:bookmarkEnd w:id="453"/>
      <w:bookmarkEnd w:id="454"/>
    </w:p>
    <w:p w14:paraId="422EF6BA" w14:textId="12F9A317" w:rsidR="000628BD" w:rsidRPr="008D3082" w:rsidRDefault="7A767F59" w:rsidP="7A767F59">
      <w:pPr>
        <w:pStyle w:val="StandardParagraph"/>
        <w:rPr>
          <w:rFonts w:eastAsia="STSong"/>
        </w:rPr>
      </w:pPr>
      <w:r w:rsidRPr="7A767F59">
        <w:rPr>
          <w:rFonts w:eastAsia="STSong"/>
        </w:rPr>
        <w:t xml:space="preserve">The Offeror will develop, deliver, submit for approval and maintain the following Key Planning Deliverables. </w:t>
      </w:r>
    </w:p>
    <w:p w14:paraId="2DF82A0E" w14:textId="7824DE83" w:rsidR="000628BD" w:rsidRPr="008D3082" w:rsidRDefault="7A767F59" w:rsidP="7A767F59">
      <w:pPr>
        <w:pStyle w:val="LISTBullet"/>
        <w:rPr>
          <w:rFonts w:eastAsia="STSong"/>
        </w:rPr>
      </w:pPr>
      <w:r w:rsidRPr="7A767F59">
        <w:rPr>
          <w:rFonts w:eastAsia="STSong"/>
        </w:rPr>
        <w:t xml:space="preserve">Project Liaison Assignments: Offeror Executive Liaison and Technical Project </w:t>
      </w:r>
      <w:proofErr w:type="gramStart"/>
      <w:r w:rsidRPr="7A767F59">
        <w:rPr>
          <w:rFonts w:eastAsia="STSong"/>
        </w:rPr>
        <w:t>Manager;</w:t>
      </w:r>
      <w:proofErr w:type="gramEnd"/>
    </w:p>
    <w:p w14:paraId="2472256B" w14:textId="5B1BBCC5" w:rsidR="000628BD" w:rsidRDefault="7A767F59" w:rsidP="7A767F59">
      <w:pPr>
        <w:pStyle w:val="LISTBullet"/>
        <w:rPr>
          <w:rFonts w:eastAsia="STSong"/>
        </w:rPr>
      </w:pPr>
      <w:r w:rsidRPr="7A767F59">
        <w:rPr>
          <w:rFonts w:eastAsia="STSong"/>
        </w:rPr>
        <w:t xml:space="preserve">Plan of Record, including Hardware and Software Schedule, and Project Milestones including late binding dates, assumptions, risks and </w:t>
      </w:r>
      <w:proofErr w:type="gramStart"/>
      <w:r w:rsidRPr="7A767F59">
        <w:rPr>
          <w:rFonts w:eastAsia="STSong"/>
        </w:rPr>
        <w:t>opportunities;</w:t>
      </w:r>
      <w:proofErr w:type="gramEnd"/>
    </w:p>
    <w:p w14:paraId="5225B0E0" w14:textId="7AD5F6E7" w:rsidR="00311461" w:rsidRDefault="7A767F59" w:rsidP="7A767F59">
      <w:pPr>
        <w:pStyle w:val="LISTBullet"/>
        <w:rPr>
          <w:rFonts w:eastAsia="STSong"/>
        </w:rPr>
      </w:pPr>
      <w:r w:rsidRPr="7A767F59">
        <w:rPr>
          <w:rFonts w:eastAsia="STSong"/>
        </w:rPr>
        <w:t xml:space="preserve">Factory Test </w:t>
      </w:r>
      <w:proofErr w:type="gramStart"/>
      <w:r w:rsidRPr="7A767F59">
        <w:rPr>
          <w:rFonts w:eastAsia="STSong"/>
        </w:rPr>
        <w:t>Plan;</w:t>
      </w:r>
      <w:proofErr w:type="gramEnd"/>
    </w:p>
    <w:p w14:paraId="7D6DF646" w14:textId="00AAFF10" w:rsidR="00311461" w:rsidRPr="008D3082" w:rsidRDefault="7A767F59" w:rsidP="7A767F59">
      <w:pPr>
        <w:pStyle w:val="LISTBullet"/>
        <w:rPr>
          <w:rFonts w:eastAsia="STSong"/>
        </w:rPr>
      </w:pPr>
      <w:r w:rsidRPr="7A767F59">
        <w:rPr>
          <w:rFonts w:eastAsia="STSong"/>
        </w:rPr>
        <w:t xml:space="preserve">Full-Term Hardware Development </w:t>
      </w:r>
      <w:proofErr w:type="gramStart"/>
      <w:r w:rsidRPr="7A767F59">
        <w:rPr>
          <w:rFonts w:eastAsia="STSong"/>
        </w:rPr>
        <w:t>Plan;</w:t>
      </w:r>
      <w:proofErr w:type="gramEnd"/>
    </w:p>
    <w:p w14:paraId="1CCD3554" w14:textId="4525EDAC" w:rsidR="000628BD" w:rsidRPr="008D3082" w:rsidRDefault="7A767F59" w:rsidP="7A767F59">
      <w:pPr>
        <w:pStyle w:val="LISTBullet"/>
        <w:rPr>
          <w:rFonts w:eastAsia="STSong"/>
        </w:rPr>
      </w:pPr>
      <w:r w:rsidRPr="7A767F59">
        <w:rPr>
          <w:rFonts w:eastAsia="STSong"/>
        </w:rPr>
        <w:t xml:space="preserve">Site Preparation </w:t>
      </w:r>
      <w:proofErr w:type="gramStart"/>
      <w:r w:rsidRPr="7A767F59">
        <w:rPr>
          <w:rFonts w:eastAsia="STSong"/>
        </w:rPr>
        <w:t>Plan;</w:t>
      </w:r>
      <w:proofErr w:type="gramEnd"/>
    </w:p>
    <w:p w14:paraId="07838DFE" w14:textId="77777777" w:rsidR="000628BD" w:rsidRPr="008D3082" w:rsidRDefault="7A767F59" w:rsidP="7A767F59">
      <w:pPr>
        <w:pStyle w:val="LISTBullet"/>
        <w:rPr>
          <w:rFonts w:eastAsia="STSong"/>
        </w:rPr>
      </w:pPr>
      <w:r w:rsidRPr="7A767F59">
        <w:rPr>
          <w:rFonts w:eastAsia="STSong"/>
        </w:rPr>
        <w:t xml:space="preserve">Installation Process </w:t>
      </w:r>
      <w:proofErr w:type="gramStart"/>
      <w:r w:rsidRPr="7A767F59">
        <w:rPr>
          <w:rFonts w:eastAsia="STSong"/>
        </w:rPr>
        <w:t>Plan;</w:t>
      </w:r>
      <w:proofErr w:type="gramEnd"/>
    </w:p>
    <w:p w14:paraId="3E3CBFEE" w14:textId="77777777" w:rsidR="000628BD" w:rsidRPr="008D3082" w:rsidRDefault="7A767F59" w:rsidP="7A767F59">
      <w:pPr>
        <w:pStyle w:val="LISTBullet"/>
        <w:rPr>
          <w:rFonts w:eastAsia="STSong"/>
        </w:rPr>
      </w:pPr>
      <w:r w:rsidRPr="7A767F59">
        <w:rPr>
          <w:rFonts w:eastAsia="STSong"/>
        </w:rPr>
        <w:t>Maintenance and Support Plan.</w:t>
      </w:r>
    </w:p>
    <w:p w14:paraId="3B9BEAAC" w14:textId="7113898E" w:rsidR="000628BD" w:rsidRDefault="6E56DC92" w:rsidP="00E4502B">
      <w:pPr>
        <w:pStyle w:val="Heading2"/>
      </w:pPr>
      <w:bookmarkStart w:id="455" w:name="_Toc49345211"/>
      <w:bookmarkStart w:id="456" w:name="_Toc56689916"/>
      <w:r>
        <w:lastRenderedPageBreak/>
        <w:t>Project Meetings</w:t>
      </w:r>
      <w:bookmarkEnd w:id="455"/>
      <w:bookmarkEnd w:id="456"/>
    </w:p>
    <w:p w14:paraId="6786A0D3" w14:textId="0DF251F8" w:rsidR="000628BD" w:rsidRPr="00050C0E" w:rsidRDefault="7A767F59" w:rsidP="7A767F59">
      <w:pPr>
        <w:pStyle w:val="StandardParagraph"/>
        <w:rPr>
          <w:rFonts w:eastAsia="STSong"/>
        </w:rPr>
      </w:pPr>
      <w:r w:rsidRPr="7A767F59">
        <w:rPr>
          <w:rFonts w:eastAsia="STSong"/>
        </w:rPr>
        <w:t xml:space="preserve">Upon subcontract award, the project meetings and performance reviews described below shall commence. </w:t>
      </w:r>
    </w:p>
    <w:tbl>
      <w:tblPr>
        <w:tblStyle w:val="GridTable4-Accent1"/>
        <w:tblW w:w="0" w:type="auto"/>
        <w:tblLayout w:type="fixed"/>
        <w:tblLook w:val="04A0" w:firstRow="1" w:lastRow="0" w:firstColumn="1" w:lastColumn="0" w:noHBand="0" w:noVBand="1"/>
      </w:tblPr>
      <w:tblGrid>
        <w:gridCol w:w="2898"/>
        <w:gridCol w:w="4590"/>
        <w:gridCol w:w="2070"/>
      </w:tblGrid>
      <w:tr w:rsidR="00A5562D" w:rsidRPr="00C146A9" w14:paraId="21CE013B"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gridSpan w:val="3"/>
          </w:tcPr>
          <w:p w14:paraId="32D49E69" w14:textId="2B18EC6B" w:rsidR="00A5562D" w:rsidRPr="00384936" w:rsidRDefault="00A5562D" w:rsidP="7A767F59">
            <w:pPr>
              <w:pStyle w:val="TableCaption"/>
              <w:rPr>
                <w:rFonts w:eastAsia="STSong"/>
              </w:rPr>
            </w:pPr>
            <w:bookmarkStart w:id="457" w:name="_Toc492125533"/>
            <w:bookmarkStart w:id="458" w:name="_Toc56690024"/>
            <w:r w:rsidRPr="00384936">
              <w:t xml:space="preserve">Table </w:t>
            </w:r>
            <w:fldSimple w:instr=" STYLEREF 1 \s ">
              <w:r w:rsidR="00791DC9">
                <w:rPr>
                  <w:noProof/>
                </w:rPr>
                <w:t>14</w:t>
              </w:r>
            </w:fldSimple>
            <w:r w:rsidR="00F41908">
              <w:noBreakHyphen/>
            </w:r>
            <w:fldSimple w:instr=" SEQ Table \* ARABIC \s 1 ">
              <w:r w:rsidR="00791DC9">
                <w:rPr>
                  <w:noProof/>
                </w:rPr>
                <w:t>1</w:t>
              </w:r>
            </w:fldSimple>
            <w:r w:rsidRPr="00384936">
              <w:t>: Project Meetings</w:t>
            </w:r>
            <w:bookmarkEnd w:id="457"/>
            <w:bookmarkEnd w:id="458"/>
          </w:p>
        </w:tc>
      </w:tr>
      <w:tr w:rsidR="000628BD" w:rsidRPr="00C146A9" w14:paraId="075F2F23"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7711FB2A" w14:textId="77777777" w:rsidR="000628BD" w:rsidRPr="006A3847" w:rsidRDefault="7A767F59" w:rsidP="7A767F59">
            <w:pPr>
              <w:keepNext/>
              <w:keepLines/>
              <w:rPr>
                <w:rFonts w:eastAsia="STSong"/>
                <w:sz w:val="20"/>
                <w:szCs w:val="20"/>
              </w:rPr>
            </w:pPr>
            <w:r w:rsidRPr="7A767F59">
              <w:rPr>
                <w:rFonts w:eastAsia="STSong"/>
                <w:sz w:val="20"/>
                <w:szCs w:val="20"/>
              </w:rPr>
              <w:t>Purpose</w:t>
            </w:r>
          </w:p>
        </w:tc>
        <w:tc>
          <w:tcPr>
            <w:tcW w:w="4590" w:type="dxa"/>
          </w:tcPr>
          <w:p w14:paraId="07DD6615" w14:textId="77777777" w:rsidR="000628BD" w:rsidRPr="00C146A9" w:rsidRDefault="7A767F59" w:rsidP="7A767F59">
            <w:pPr>
              <w:keepNext/>
              <w:keepLines/>
              <w:cnfStyle w:val="000000100000" w:firstRow="0" w:lastRow="0" w:firstColumn="0" w:lastColumn="0" w:oddVBand="0" w:evenVBand="0" w:oddHBand="1" w:evenHBand="0" w:firstRowFirstColumn="0" w:firstRowLastColumn="0" w:lastRowFirstColumn="0" w:lastRowLastColumn="0"/>
              <w:rPr>
                <w:rFonts w:eastAsia="STSong"/>
                <w:b/>
                <w:bCs/>
                <w:sz w:val="20"/>
                <w:szCs w:val="20"/>
              </w:rPr>
            </w:pPr>
            <w:r w:rsidRPr="7A767F59">
              <w:rPr>
                <w:rFonts w:eastAsia="STSong"/>
                <w:b/>
                <w:bCs/>
                <w:sz w:val="20"/>
                <w:szCs w:val="20"/>
              </w:rPr>
              <w:t>Subcontractor Deliverables</w:t>
            </w:r>
          </w:p>
        </w:tc>
        <w:tc>
          <w:tcPr>
            <w:tcW w:w="2070" w:type="dxa"/>
          </w:tcPr>
          <w:p w14:paraId="53A1F5CA" w14:textId="77777777" w:rsidR="000628BD" w:rsidRPr="00C146A9" w:rsidRDefault="7A767F59" w:rsidP="7A767F59">
            <w:pPr>
              <w:keepNext/>
              <w:keepLines/>
              <w:cnfStyle w:val="000000100000" w:firstRow="0" w:lastRow="0" w:firstColumn="0" w:lastColumn="0" w:oddVBand="0" w:evenVBand="0" w:oddHBand="1" w:evenHBand="0" w:firstRowFirstColumn="0" w:firstRowLastColumn="0" w:lastRowFirstColumn="0" w:lastRowLastColumn="0"/>
              <w:rPr>
                <w:rFonts w:eastAsia="STSong"/>
                <w:b/>
                <w:bCs/>
                <w:sz w:val="20"/>
                <w:szCs w:val="20"/>
              </w:rPr>
            </w:pPr>
            <w:r w:rsidRPr="7A767F59">
              <w:rPr>
                <w:rFonts w:eastAsia="STSong"/>
                <w:b/>
                <w:bCs/>
                <w:sz w:val="20"/>
                <w:szCs w:val="20"/>
              </w:rPr>
              <w:t>End Date</w:t>
            </w:r>
          </w:p>
        </w:tc>
      </w:tr>
      <w:tr w:rsidR="004034BF" w:rsidRPr="00C146A9" w14:paraId="104F8F9E" w14:textId="77777777" w:rsidTr="7A767F59">
        <w:tc>
          <w:tcPr>
            <w:cnfStyle w:val="001000000000" w:firstRow="0" w:lastRow="0" w:firstColumn="1" w:lastColumn="0" w:oddVBand="0" w:evenVBand="0" w:oddHBand="0" w:evenHBand="0" w:firstRowFirstColumn="0" w:firstRowLastColumn="0" w:lastRowFirstColumn="0" w:lastRowLastColumn="0"/>
            <w:tcW w:w="2898" w:type="dxa"/>
          </w:tcPr>
          <w:p w14:paraId="08DB9181" w14:textId="6CB0AD56" w:rsidR="004034BF" w:rsidRPr="0D8D415C" w:rsidRDefault="7A767F59" w:rsidP="7A767F59">
            <w:pPr>
              <w:keepNext/>
              <w:keepLines/>
              <w:rPr>
                <w:rFonts w:eastAsia="STSong"/>
                <w:b w:val="0"/>
                <w:bCs w:val="0"/>
                <w:sz w:val="20"/>
                <w:szCs w:val="20"/>
              </w:rPr>
            </w:pPr>
            <w:r w:rsidRPr="7A767F59">
              <w:rPr>
                <w:rFonts w:eastAsia="STSong"/>
                <w:b w:val="0"/>
                <w:bCs w:val="0"/>
                <w:sz w:val="20"/>
                <w:szCs w:val="20"/>
              </w:rPr>
              <w:t>Kickoff</w:t>
            </w:r>
          </w:p>
        </w:tc>
        <w:tc>
          <w:tcPr>
            <w:tcW w:w="4590" w:type="dxa"/>
          </w:tcPr>
          <w:p w14:paraId="6A69AB72" w14:textId="59B00EE6" w:rsidR="004034BF" w:rsidRPr="004034BF" w:rsidRDefault="7A767F59" w:rsidP="7A767F59">
            <w:pPr>
              <w:pStyle w:val="ListParagraph"/>
              <w:keepNext/>
              <w:keepLines/>
              <w:numPr>
                <w:ilvl w:val="0"/>
                <w:numId w:val="9"/>
              </w:numPr>
              <w:ind w:left="109" w:hanging="109"/>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Within two weeks of subcontract award, face to face meeting of Offeror Executive and Technical Staff to review Key Planning Deliverables.</w:t>
            </w:r>
          </w:p>
        </w:tc>
        <w:tc>
          <w:tcPr>
            <w:tcW w:w="2070" w:type="dxa"/>
          </w:tcPr>
          <w:p w14:paraId="72E32D58" w14:textId="626D4D91" w:rsidR="004034BF" w:rsidRPr="004034BF" w:rsidRDefault="7A767F59" w:rsidP="7A767F59">
            <w:pPr>
              <w:keepNext/>
              <w:keepLines/>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N/A</w:t>
            </w:r>
          </w:p>
        </w:tc>
      </w:tr>
      <w:tr w:rsidR="000628BD" w:rsidRPr="00C146A9" w14:paraId="0509DC8E"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69A002A4" w14:textId="77777777" w:rsidR="000628BD" w:rsidRPr="00C146A9" w:rsidRDefault="7A767F59" w:rsidP="7A767F59">
            <w:pPr>
              <w:keepNext/>
              <w:keepLines/>
              <w:rPr>
                <w:rFonts w:ascii="Arial" w:eastAsia="STSong" w:hAnsi="Arial"/>
                <w:b w:val="0"/>
                <w:bCs w:val="0"/>
                <w:i/>
                <w:iCs/>
                <w:sz w:val="20"/>
                <w:szCs w:val="20"/>
                <w:u w:val="single"/>
              </w:rPr>
            </w:pPr>
            <w:r w:rsidRPr="7A767F59">
              <w:rPr>
                <w:rFonts w:eastAsia="STSong"/>
                <w:b w:val="0"/>
                <w:bCs w:val="0"/>
                <w:sz w:val="20"/>
                <w:szCs w:val="20"/>
              </w:rPr>
              <w:t xml:space="preserve">Monthly Project Teleconference </w:t>
            </w:r>
          </w:p>
        </w:tc>
        <w:tc>
          <w:tcPr>
            <w:tcW w:w="4590" w:type="dxa"/>
          </w:tcPr>
          <w:p w14:paraId="3A923EDF" w14:textId="77777777" w:rsidR="000628BD" w:rsidRPr="00C146A9" w:rsidRDefault="7A767F59" w:rsidP="7A767F59">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Project status and issues updates</w:t>
            </w:r>
          </w:p>
          <w:p w14:paraId="1782BD11" w14:textId="77777777" w:rsidR="000628BD" w:rsidRPr="00C146A9" w:rsidRDefault="7A767F59" w:rsidP="7A767F59">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Updated project action item list and assignments</w:t>
            </w:r>
          </w:p>
          <w:p w14:paraId="0D9BF6AB" w14:textId="77777777" w:rsidR="000628BD" w:rsidRPr="00C146A9" w:rsidRDefault="7A767F59" w:rsidP="7A767F59">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Updated schedule and critical path</w:t>
            </w:r>
          </w:p>
        </w:tc>
        <w:tc>
          <w:tcPr>
            <w:tcW w:w="2070" w:type="dxa"/>
          </w:tcPr>
          <w:p w14:paraId="3352A828" w14:textId="77777777" w:rsidR="000628BD" w:rsidRPr="00C146A9" w:rsidRDefault="7A767F59" w:rsidP="7A767F59">
            <w:pPr>
              <w:keepNext/>
              <w:keepLines/>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Final acceptance</w:t>
            </w:r>
          </w:p>
        </w:tc>
      </w:tr>
      <w:tr w:rsidR="000628BD" w:rsidRPr="00B9552E" w14:paraId="037F2FE8" w14:textId="77777777" w:rsidTr="7A767F59">
        <w:tc>
          <w:tcPr>
            <w:cnfStyle w:val="001000000000" w:firstRow="0" w:lastRow="0" w:firstColumn="1" w:lastColumn="0" w:oddVBand="0" w:evenVBand="0" w:oddHBand="0" w:evenHBand="0" w:firstRowFirstColumn="0" w:firstRowLastColumn="0" w:lastRowFirstColumn="0" w:lastRowLastColumn="0"/>
            <w:tcW w:w="2898" w:type="dxa"/>
          </w:tcPr>
          <w:p w14:paraId="7C4DCAEE" w14:textId="6FE714DD" w:rsidR="000628BD" w:rsidRPr="006A3847" w:rsidRDefault="7A767F59" w:rsidP="7A767F59">
            <w:pPr>
              <w:keepNext/>
              <w:keepLines/>
              <w:rPr>
                <w:rFonts w:eastAsia="STSong"/>
                <w:b w:val="0"/>
                <w:bCs w:val="0"/>
                <w:sz w:val="20"/>
                <w:szCs w:val="20"/>
              </w:rPr>
            </w:pPr>
            <w:r w:rsidRPr="7A767F59">
              <w:rPr>
                <w:rFonts w:eastAsia="STSong"/>
                <w:b w:val="0"/>
                <w:bCs w:val="0"/>
                <w:sz w:val="20"/>
                <w:szCs w:val="20"/>
              </w:rPr>
              <w:t>Site Preparation and Operations Planning, as needed.</w:t>
            </w:r>
          </w:p>
        </w:tc>
        <w:tc>
          <w:tcPr>
            <w:tcW w:w="4590" w:type="dxa"/>
          </w:tcPr>
          <w:p w14:paraId="4F6F18E0" w14:textId="77777777" w:rsidR="000628BD" w:rsidRPr="00C146A9" w:rsidRDefault="7A767F59" w:rsidP="7A767F59">
            <w:pPr>
              <w:pStyle w:val="ListParagraph"/>
              <w:keepNext/>
              <w:keepLines/>
              <w:numPr>
                <w:ilvl w:val="0"/>
                <w:numId w:val="3"/>
              </w:numPr>
              <w:ind w:left="149" w:hanging="180"/>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Site preparation, status, issues, action items, and assignments</w:t>
            </w:r>
          </w:p>
          <w:p w14:paraId="741A327F" w14:textId="41A4F0AE" w:rsidR="000628BD" w:rsidRPr="00C146A9" w:rsidRDefault="7A767F59" w:rsidP="7A767F59">
            <w:pPr>
              <w:pStyle w:val="ListParagraph"/>
              <w:keepNext/>
              <w:keepLines/>
              <w:numPr>
                <w:ilvl w:val="0"/>
                <w:numId w:val="3"/>
              </w:numPr>
              <w:ind w:left="149" w:hanging="180"/>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Updated Installation Plan and/or Installation Guide</w:t>
            </w:r>
          </w:p>
        </w:tc>
        <w:tc>
          <w:tcPr>
            <w:tcW w:w="2070" w:type="dxa"/>
          </w:tcPr>
          <w:p w14:paraId="2C102C45" w14:textId="77777777" w:rsidR="000628BD" w:rsidRPr="00C146A9" w:rsidRDefault="7A767F59" w:rsidP="7A767F59">
            <w:pPr>
              <w:keepNext/>
              <w:keepLines/>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Final acceptance</w:t>
            </w:r>
          </w:p>
        </w:tc>
      </w:tr>
    </w:tbl>
    <w:p w14:paraId="005AF6DE" w14:textId="77777777" w:rsidR="000628BD" w:rsidRDefault="6E56DC92" w:rsidP="00E4502B">
      <w:pPr>
        <w:pStyle w:val="Heading2"/>
      </w:pPr>
      <w:bookmarkStart w:id="459" w:name="_Toc49345212"/>
      <w:bookmarkStart w:id="460" w:name="_Toc56689917"/>
      <w:r>
        <w:t xml:space="preserve">Key Build </w:t>
      </w:r>
      <w:r w:rsidRPr="00372C26">
        <w:t>Phase</w:t>
      </w:r>
      <w:r>
        <w:t xml:space="preserve"> Milestone Dates (TR-1)</w:t>
      </w:r>
      <w:bookmarkEnd w:id="459"/>
      <w:bookmarkEnd w:id="460"/>
    </w:p>
    <w:p w14:paraId="3CBD5C0B" w14:textId="23D6745B" w:rsidR="000628BD" w:rsidRDefault="6E56DC92" w:rsidP="00AD658A">
      <w:pPr>
        <w:pStyle w:val="StandardParagraph"/>
      </w:pPr>
      <w:r>
        <w:t xml:space="preserve">Offeror will provide the </w:t>
      </w:r>
      <w:r w:rsidR="00900AC2">
        <w:t>Company</w:t>
      </w:r>
      <w:r>
        <w:t>, in its proposal response, a proposed set of milestones for this section and, for each milestone, proposed associated payment that is applicable to Offeror’s proposed deployment timeline and methodology. Offeror is encouraged to identify milestones for each year of the project that merit revenue that Offeror can legally recognize in that year.</w:t>
      </w:r>
    </w:p>
    <w:p w14:paraId="4780F115" w14:textId="1C1AD04B" w:rsidR="000628BD" w:rsidRPr="0034403E" w:rsidRDefault="6E56DC92" w:rsidP="7A767F59">
      <w:pPr>
        <w:pStyle w:val="StandardParagraph"/>
        <w:rPr>
          <w:b/>
          <w:bCs/>
        </w:rPr>
      </w:pPr>
      <w:r w:rsidRPr="6E56DC92">
        <w:rPr>
          <w:rFonts w:eastAsia="STSong"/>
        </w:rPr>
        <w:t xml:space="preserve">Prior to award, </w:t>
      </w:r>
      <w:r w:rsidR="00900AC2">
        <w:rPr>
          <w:rFonts w:eastAsia="STSong"/>
        </w:rPr>
        <w:t>Company</w:t>
      </w:r>
      <w:r w:rsidRPr="6E56DC92">
        <w:rPr>
          <w:rFonts w:eastAsia="STSong"/>
        </w:rPr>
        <w:t xml:space="preserve"> and Offeror will finalize the list of Key Build Phase Milestone Dates.</w:t>
      </w:r>
      <w:r>
        <w:t xml:space="preserve"> Following is a list of example key tasks/dates of importance to Laboratory. </w:t>
      </w:r>
    </w:p>
    <w:p w14:paraId="38AD87C0" w14:textId="6B1230BA" w:rsidR="000628BD" w:rsidRPr="00C9727E" w:rsidRDefault="7A767F59" w:rsidP="7A767F59">
      <w:pPr>
        <w:pStyle w:val="LISTBullet"/>
        <w:rPr>
          <w:rFonts w:eastAsia="STSong"/>
          <w:i/>
          <w:iCs/>
        </w:rPr>
      </w:pPr>
      <w:r w:rsidRPr="7A767F59">
        <w:rPr>
          <w:rFonts w:eastAsia="STSong"/>
        </w:rPr>
        <w:t>Project Liaisons assigned (identified in Offeror response</w:t>
      </w:r>
      <w:proofErr w:type="gramStart"/>
      <w:r w:rsidRPr="7A767F59">
        <w:rPr>
          <w:rFonts w:eastAsia="STSong"/>
        </w:rPr>
        <w:t>);</w:t>
      </w:r>
      <w:proofErr w:type="gramEnd"/>
    </w:p>
    <w:p w14:paraId="743D9169" w14:textId="77777777" w:rsidR="000628BD" w:rsidRPr="00C9727E" w:rsidRDefault="7A767F59" w:rsidP="7A767F59">
      <w:pPr>
        <w:pStyle w:val="LISTBullet"/>
        <w:rPr>
          <w:rFonts w:eastAsia="STSong"/>
        </w:rPr>
      </w:pPr>
      <w:r w:rsidRPr="7A767F59">
        <w:rPr>
          <w:rFonts w:eastAsia="STSong"/>
        </w:rPr>
        <w:t xml:space="preserve">Plan of Record </w:t>
      </w:r>
      <w:proofErr w:type="gramStart"/>
      <w:r w:rsidRPr="7A767F59">
        <w:rPr>
          <w:rFonts w:eastAsia="STSong"/>
        </w:rPr>
        <w:t>complete;</w:t>
      </w:r>
      <w:proofErr w:type="gramEnd"/>
    </w:p>
    <w:p w14:paraId="79005FFA" w14:textId="4E5BD8BA" w:rsidR="000628BD" w:rsidRDefault="7A767F59" w:rsidP="7A767F59">
      <w:pPr>
        <w:pStyle w:val="LISTBullet"/>
        <w:rPr>
          <w:rFonts w:eastAsia="STSong"/>
        </w:rPr>
      </w:pPr>
      <w:r w:rsidRPr="7A767F59">
        <w:rPr>
          <w:rFonts w:eastAsia="STSong"/>
        </w:rPr>
        <w:t xml:space="preserve">Early system access </w:t>
      </w:r>
      <w:proofErr w:type="gramStart"/>
      <w:r w:rsidRPr="7A767F59">
        <w:rPr>
          <w:rFonts w:eastAsia="STSong"/>
        </w:rPr>
        <w:t>begins;</w:t>
      </w:r>
      <w:proofErr w:type="gramEnd"/>
    </w:p>
    <w:p w14:paraId="7C030087" w14:textId="0B84493E" w:rsidR="000628BD" w:rsidRPr="00C9727E" w:rsidRDefault="7A767F59" w:rsidP="7A767F59">
      <w:pPr>
        <w:pStyle w:val="LISTBullet"/>
        <w:rPr>
          <w:rFonts w:eastAsia="STSong"/>
        </w:rPr>
      </w:pPr>
      <w:r w:rsidRPr="7A767F59">
        <w:rPr>
          <w:rFonts w:eastAsia="STSong"/>
        </w:rPr>
        <w:t xml:space="preserve">On Site System Administrators arrive on </w:t>
      </w:r>
      <w:proofErr w:type="gramStart"/>
      <w:r w:rsidRPr="7A767F59">
        <w:rPr>
          <w:rFonts w:eastAsia="STSong"/>
        </w:rPr>
        <w:t>site;</w:t>
      </w:r>
      <w:proofErr w:type="gramEnd"/>
    </w:p>
    <w:p w14:paraId="1A382C0A" w14:textId="6CFA768F" w:rsidR="000628BD" w:rsidRPr="00C9727E" w:rsidRDefault="7A767F59" w:rsidP="7A767F59">
      <w:pPr>
        <w:pStyle w:val="LISTBullet"/>
        <w:rPr>
          <w:rFonts w:eastAsia="STSong"/>
        </w:rPr>
      </w:pPr>
      <w:r w:rsidRPr="7A767F59">
        <w:rPr>
          <w:rFonts w:eastAsia="STSong"/>
        </w:rPr>
        <w:t xml:space="preserve">Begin delivery and installation of </w:t>
      </w:r>
      <w:proofErr w:type="gramStart"/>
      <w:r w:rsidRPr="7A767F59">
        <w:rPr>
          <w:rFonts w:eastAsia="STSong"/>
        </w:rPr>
        <w:t>system;</w:t>
      </w:r>
      <w:proofErr w:type="gramEnd"/>
    </w:p>
    <w:p w14:paraId="77FE2BCF" w14:textId="70352356" w:rsidR="000628BD" w:rsidRPr="00C9727E" w:rsidRDefault="7A767F59" w:rsidP="7A767F59">
      <w:pPr>
        <w:pStyle w:val="LISTBullet"/>
        <w:rPr>
          <w:rFonts w:eastAsia="STSong"/>
        </w:rPr>
      </w:pPr>
      <w:r w:rsidRPr="7A767F59">
        <w:rPr>
          <w:rFonts w:eastAsia="STSong"/>
        </w:rPr>
        <w:t xml:space="preserve">System Installation and Integration </w:t>
      </w:r>
      <w:proofErr w:type="gramStart"/>
      <w:r w:rsidRPr="7A767F59">
        <w:rPr>
          <w:rFonts w:eastAsia="STSong"/>
        </w:rPr>
        <w:t>complete;</w:t>
      </w:r>
      <w:proofErr w:type="gramEnd"/>
    </w:p>
    <w:p w14:paraId="6CE39C88" w14:textId="664E02CB" w:rsidR="00D95B87" w:rsidRPr="00B4598E" w:rsidRDefault="7A767F59" w:rsidP="7A767F59">
      <w:pPr>
        <w:pStyle w:val="LISTBullet"/>
        <w:rPr>
          <w:rFonts w:eastAsia="STSong"/>
        </w:rPr>
      </w:pPr>
      <w:r w:rsidRPr="7A767F59">
        <w:rPr>
          <w:rFonts w:eastAsia="STSong"/>
        </w:rPr>
        <w:t>System Acceptance Complete.</w:t>
      </w:r>
    </w:p>
    <w:p w14:paraId="72F902D1" w14:textId="77777777" w:rsidR="000628BD" w:rsidRDefault="6E56DC92" w:rsidP="00E4502B">
      <w:pPr>
        <w:pStyle w:val="Heading2"/>
      </w:pPr>
      <w:bookmarkStart w:id="461" w:name="_Toc49345213"/>
      <w:bookmarkStart w:id="462" w:name="_Toc56689918"/>
      <w:r>
        <w:t>Key Elements of the Plan of Record</w:t>
      </w:r>
      <w:bookmarkEnd w:id="461"/>
      <w:bookmarkEnd w:id="462"/>
    </w:p>
    <w:p w14:paraId="55EDFE0A" w14:textId="1D57DC32" w:rsidR="000628BD" w:rsidRPr="00050C0E" w:rsidRDefault="7A767F59" w:rsidP="7A767F59">
      <w:pPr>
        <w:pStyle w:val="StandardParagraph"/>
        <w:rPr>
          <w:rFonts w:eastAsia="STSong"/>
        </w:rPr>
      </w:pPr>
      <w:r w:rsidRPr="7A767F59">
        <w:rPr>
          <w:rFonts w:eastAsia="STSong"/>
        </w:rPr>
        <w:t>Within 60 days of subcontract award, the Offeror will provide a detailed Plan of Record (POR), which will include:</w:t>
      </w:r>
    </w:p>
    <w:p w14:paraId="2637B80D" w14:textId="77777777" w:rsidR="000628BD" w:rsidRPr="000774E6" w:rsidRDefault="7A767F59" w:rsidP="00475235">
      <w:pPr>
        <w:pStyle w:val="LISTBullet"/>
      </w:pPr>
      <w:r w:rsidRPr="7A767F59">
        <w:rPr>
          <w:b/>
          <w:bCs/>
        </w:rPr>
        <w:t>Project management plan</w:t>
      </w:r>
      <w:r>
        <w:t xml:space="preserve"> with management teams and organizational breakdown structure (OBS) identified.</w:t>
      </w:r>
    </w:p>
    <w:p w14:paraId="429C8C36" w14:textId="77777777" w:rsidR="000628BD" w:rsidRPr="000774E6" w:rsidRDefault="7A767F59" w:rsidP="00475235">
      <w:pPr>
        <w:pStyle w:val="LISTBullet"/>
      </w:pPr>
      <w:r w:rsidRPr="7A767F59">
        <w:rPr>
          <w:b/>
          <w:bCs/>
        </w:rPr>
        <w:t xml:space="preserve">Points of contact: </w:t>
      </w:r>
      <w:r>
        <w:t>table of key personnel for contributing organizations within the company and its major subcontractors, and a description of their responsibilities and how these areas will be coordinated by the management team.</w:t>
      </w:r>
    </w:p>
    <w:p w14:paraId="605BA378" w14:textId="3D4CC341" w:rsidR="000628BD" w:rsidRPr="000774E6" w:rsidRDefault="6E56DC92" w:rsidP="00475235">
      <w:pPr>
        <w:pStyle w:val="LISTBullet"/>
      </w:pPr>
      <w:r w:rsidRPr="6E56DC92">
        <w:rPr>
          <w:b/>
          <w:bCs/>
        </w:rPr>
        <w:t>Full term project schedule</w:t>
      </w:r>
      <w:r>
        <w:t xml:space="preserve"> and Gantt chart for the duration of the contract will be kept under configuration control with an audit trail of changes. The schedule will be developed using the Critical Path Method (CPM) scheduling technique and will utilize the same numbering scheme as the WBS. The </w:t>
      </w:r>
      <w:r w:rsidR="00900AC2">
        <w:t>Company</w:t>
      </w:r>
      <w:r>
        <w:t xml:space="preserve"> must concur with changes to capabilities, delivery/installation dates, and acceptance processes/schedules.</w:t>
      </w:r>
    </w:p>
    <w:p w14:paraId="369B2084" w14:textId="22A4F19E" w:rsidR="000628BD" w:rsidRDefault="6E56DC92" w:rsidP="00475235">
      <w:pPr>
        <w:pStyle w:val="LISTBullet"/>
      </w:pPr>
      <w:r w:rsidRPr="6E56DC92">
        <w:rPr>
          <w:b/>
          <w:bCs/>
        </w:rPr>
        <w:lastRenderedPageBreak/>
        <w:t>Project Plan Detail.</w:t>
      </w:r>
      <w:r>
        <w:t xml:space="preserve"> Using the same structure and sequence as this document, the POR will describe the planned tasks and their milestones in sufficient detail that </w:t>
      </w:r>
      <w:r w:rsidR="00900AC2">
        <w:t>Company</w:t>
      </w:r>
      <w:r>
        <w:t xml:space="preserve"> can assess and track progress. The plan should cover the duration of this contract and reflect a level of detail that covers the major subsections of this document. The Project Plan Detail will be kept under configuration control with an audit trail of changes. The </w:t>
      </w:r>
      <w:r w:rsidR="00900AC2">
        <w:t>Company</w:t>
      </w:r>
      <w:r>
        <w:t xml:space="preserve"> must concur with changes to capabilities, configurations, delivery/installation dates, and testing processes/schedules.</w:t>
      </w:r>
    </w:p>
    <w:p w14:paraId="0ADDBFC8" w14:textId="4D42CA71" w:rsidR="000628BD" w:rsidRDefault="6E56DC92" w:rsidP="00E4502B">
      <w:pPr>
        <w:pStyle w:val="Heading2"/>
      </w:pPr>
      <w:bookmarkStart w:id="463" w:name="_Toc49345214"/>
      <w:bookmarkStart w:id="464" w:name="_Toc56689919"/>
      <w:r>
        <w:t>Key Elements of Factory Test Plan</w:t>
      </w:r>
      <w:bookmarkEnd w:id="463"/>
      <w:bookmarkEnd w:id="464"/>
    </w:p>
    <w:p w14:paraId="7813211D" w14:textId="2D9FC34D" w:rsidR="000628BD" w:rsidRPr="00CE38CC" w:rsidRDefault="7A767F59" w:rsidP="7A767F59">
      <w:pPr>
        <w:pStyle w:val="StandardParagraph"/>
        <w:rPr>
          <w:rFonts w:eastAsia="STSong"/>
        </w:rPr>
      </w:pPr>
      <w:r w:rsidRPr="7A767F59">
        <w:rPr>
          <w:rFonts w:eastAsia="STSong"/>
        </w:rPr>
        <w:t xml:space="preserve">Within 60 days of subcontract award, the Offeror will provide a Factory Test Plan, which will include the following elements. </w:t>
      </w:r>
    </w:p>
    <w:p w14:paraId="10EA3DFD" w14:textId="77777777" w:rsidR="000628BD" w:rsidRDefault="7A767F59" w:rsidP="00475235">
      <w:pPr>
        <w:pStyle w:val="LISTBullet"/>
      </w:pPr>
      <w:r>
        <w:t xml:space="preserve">Process for qualifying </w:t>
      </w:r>
      <w:proofErr w:type="gramStart"/>
      <w:r>
        <w:t>vendors;</w:t>
      </w:r>
      <w:proofErr w:type="gramEnd"/>
    </w:p>
    <w:p w14:paraId="0558CE7B" w14:textId="77777777" w:rsidR="000628BD" w:rsidRPr="000C1BCB" w:rsidRDefault="7A767F59" w:rsidP="00475235">
      <w:pPr>
        <w:pStyle w:val="LISTBullet"/>
      </w:pPr>
      <w:proofErr w:type="gramStart"/>
      <w:r>
        <w:t>Factory</w:t>
      </w:r>
      <w:proofErr w:type="gramEnd"/>
      <w:r>
        <w:t xml:space="preserve"> burn in and validation test plan;</w:t>
      </w:r>
    </w:p>
    <w:p w14:paraId="3AF607AC" w14:textId="77777777" w:rsidR="000628BD" w:rsidRPr="000C1BCB" w:rsidRDefault="7A767F59" w:rsidP="00475235">
      <w:pPr>
        <w:pStyle w:val="LISTBullet"/>
      </w:pPr>
      <w:r>
        <w:t xml:space="preserve">ASIC and system level margin </w:t>
      </w:r>
      <w:proofErr w:type="gramStart"/>
      <w:r>
        <w:t>testing;</w:t>
      </w:r>
      <w:proofErr w:type="gramEnd"/>
    </w:p>
    <w:p w14:paraId="0B9113CD" w14:textId="65143411" w:rsidR="000628BD" w:rsidRDefault="7A767F59" w:rsidP="00475235">
      <w:pPr>
        <w:pStyle w:val="LISTBullet"/>
      </w:pPr>
      <w:r>
        <w:t>Pre-ship test plan for equipment.</w:t>
      </w:r>
    </w:p>
    <w:p w14:paraId="531E5ADF" w14:textId="4E911007" w:rsidR="00475235" w:rsidRPr="007C4557" w:rsidRDefault="7A767F59" w:rsidP="00AD658A">
      <w:pPr>
        <w:pStyle w:val="StandardParagraph"/>
      </w:pPr>
      <w:r w:rsidRPr="7A767F59">
        <w:rPr>
          <w:rFonts w:eastAsia="STSong"/>
        </w:rPr>
        <w:t>The Factory Test Plan will be updated, as necessary, to reflect the Offeror’s latest processes and plan throughout the life of the project.</w:t>
      </w:r>
    </w:p>
    <w:p w14:paraId="57B1496E" w14:textId="77777777" w:rsidR="000628BD" w:rsidRDefault="6E56DC92" w:rsidP="00E4502B">
      <w:pPr>
        <w:pStyle w:val="Heading2"/>
      </w:pPr>
      <w:bookmarkStart w:id="465" w:name="_Toc49345215"/>
      <w:bookmarkStart w:id="466" w:name="_Toc56689920"/>
      <w:r>
        <w:t>Key Elements of Full-Term Hardware Development Plan</w:t>
      </w:r>
      <w:bookmarkEnd w:id="465"/>
      <w:bookmarkEnd w:id="466"/>
    </w:p>
    <w:p w14:paraId="475AF660" w14:textId="39D77D32" w:rsidR="000628BD" w:rsidRDefault="6E56DC92" w:rsidP="00AD658A">
      <w:pPr>
        <w:pStyle w:val="StandardParagraph"/>
      </w:pPr>
      <w:r w:rsidRPr="6E56DC92">
        <w:rPr>
          <w:rFonts w:eastAsia="STSong"/>
        </w:rPr>
        <w:t>Within 60 days of subcontract award, the Offeror will provide a detailed Full-Term Hardware Development Plan, which will include the following</w:t>
      </w:r>
      <w:r w:rsidR="00475235">
        <w:rPr>
          <w:rFonts w:eastAsia="STSong"/>
        </w:rPr>
        <w:t xml:space="preserve"> elements</w:t>
      </w:r>
      <w:r w:rsidRPr="6E56DC92">
        <w:rPr>
          <w:rFonts w:eastAsia="STSong"/>
        </w:rPr>
        <w:t xml:space="preserve">. </w:t>
      </w:r>
      <w:r>
        <w:t xml:space="preserve">The </w:t>
      </w:r>
      <w:r w:rsidR="00900AC2">
        <w:t>Company</w:t>
      </w:r>
      <w:r>
        <w:t xml:space="preserve"> must concur with changes to capabilities and delivery/installation dates. </w:t>
      </w:r>
    </w:p>
    <w:p w14:paraId="07AA8C8E" w14:textId="5EFA1619" w:rsidR="000628BD" w:rsidRPr="00475235" w:rsidRDefault="7A767F59" w:rsidP="00475235">
      <w:pPr>
        <w:pStyle w:val="LISTBullet"/>
      </w:pPr>
      <w:r w:rsidRPr="7A767F59">
        <w:rPr>
          <w:b/>
          <w:bCs/>
        </w:rPr>
        <w:t>Processor Technology</w:t>
      </w:r>
      <w:r>
        <w:t>. Identify the planned milestones for processor development that lead to those to be deployed in the C5 system. In particular, provide milestones for silicon process development, sampling, engineering quantities, and production quantities for each processor generation leading to the C5 system.</w:t>
      </w:r>
    </w:p>
    <w:p w14:paraId="34DEE899" w14:textId="77777777" w:rsidR="000628BD" w:rsidRPr="00475235" w:rsidRDefault="7A767F59" w:rsidP="00475235">
      <w:pPr>
        <w:pStyle w:val="LISTBullet"/>
      </w:pPr>
      <w:r w:rsidRPr="7A767F59">
        <w:rPr>
          <w:b/>
          <w:bCs/>
        </w:rPr>
        <w:t>Node Development</w:t>
      </w:r>
      <w:r>
        <w:t>. Provide the planned tasks and milestones for product development for all node types covered by this contract. Include tasks and milestones for: memory architecture; cache coherency protocols; ASIC development; performance modeling efforts; applications analysis; functional verification test; and system test. Indicate how and when this technology will be inserted to meet subcontract milestones.</w:t>
      </w:r>
    </w:p>
    <w:p w14:paraId="7C7D3E5B" w14:textId="77777777" w:rsidR="000628BD" w:rsidRDefault="7A767F59" w:rsidP="00475235">
      <w:pPr>
        <w:pStyle w:val="LISTBullet"/>
      </w:pPr>
      <w:r w:rsidRPr="7A767F59">
        <w:rPr>
          <w:b/>
          <w:bCs/>
        </w:rPr>
        <w:t>System Scalability and Performance Testing</w:t>
      </w:r>
      <w:r>
        <w:t>. Provide the planned tasks and milestones for the scalability testing of system components. Include development of hardware for reliability, availability and serviceability (RAS).</w:t>
      </w:r>
    </w:p>
    <w:p w14:paraId="27152307" w14:textId="77777777" w:rsidR="000628BD" w:rsidRDefault="6E56DC92" w:rsidP="00E4502B">
      <w:pPr>
        <w:pStyle w:val="Heading2"/>
      </w:pPr>
      <w:bookmarkStart w:id="467" w:name="_Toc49345216"/>
      <w:bookmarkStart w:id="468" w:name="_Toc56689921"/>
      <w:r>
        <w:t>Key Elements of Site Preparation Plan</w:t>
      </w:r>
      <w:bookmarkEnd w:id="467"/>
      <w:bookmarkEnd w:id="468"/>
    </w:p>
    <w:p w14:paraId="70ED87A6" w14:textId="4D6A7845" w:rsidR="000628BD" w:rsidRPr="00CE38CC" w:rsidRDefault="7A767F59" w:rsidP="7A767F59">
      <w:pPr>
        <w:pStyle w:val="StandardParagraph"/>
        <w:rPr>
          <w:rFonts w:eastAsia="STSong"/>
        </w:rPr>
      </w:pPr>
      <w:r w:rsidRPr="7A767F59">
        <w:rPr>
          <w:rFonts w:eastAsia="STSong"/>
        </w:rPr>
        <w:t>Within 60 days of subcontract award, the Offeror will provide a detailed Site Preparation Plan that will include at a minimum the following items:</w:t>
      </w:r>
    </w:p>
    <w:p w14:paraId="6379EFC7" w14:textId="77777777" w:rsidR="000628BD" w:rsidRPr="00475235" w:rsidRDefault="7A767F59" w:rsidP="00475235">
      <w:pPr>
        <w:pStyle w:val="LISTBullet"/>
      </w:pPr>
      <w:r>
        <w:t>Cabinet dimensions, packaging diagrams, and weights (in all configurations – in packaging, dry, with any liquid coolant</w:t>
      </w:r>
      <w:proofErr w:type="gramStart"/>
      <w:r>
        <w:t>);</w:t>
      </w:r>
      <w:proofErr w:type="gramEnd"/>
    </w:p>
    <w:p w14:paraId="57F08487" w14:textId="77777777" w:rsidR="000628BD" w:rsidRPr="00475235" w:rsidRDefault="7A767F59" w:rsidP="00475235">
      <w:pPr>
        <w:pStyle w:val="LISTBullet"/>
      </w:pPr>
      <w:r>
        <w:t xml:space="preserve">Electrical requirements for everything provided by selected </w:t>
      </w:r>
      <w:proofErr w:type="gramStart"/>
      <w:r>
        <w:t>Offeror;</w:t>
      </w:r>
      <w:proofErr w:type="gramEnd"/>
    </w:p>
    <w:p w14:paraId="411903B6" w14:textId="77777777" w:rsidR="000628BD" w:rsidRPr="00475235" w:rsidRDefault="7A767F59" w:rsidP="00475235">
      <w:pPr>
        <w:pStyle w:val="LISTBullet"/>
      </w:pPr>
      <w:r>
        <w:t xml:space="preserve">System layout and cabling requirements, including expansion </w:t>
      </w:r>
      <w:proofErr w:type="gramStart"/>
      <w:r>
        <w:t>options;</w:t>
      </w:r>
      <w:proofErr w:type="gramEnd"/>
    </w:p>
    <w:p w14:paraId="3FAED5DD" w14:textId="77777777" w:rsidR="000628BD" w:rsidRPr="00475235" w:rsidRDefault="7A767F59" w:rsidP="00475235">
      <w:pPr>
        <w:pStyle w:val="LISTBullet"/>
      </w:pPr>
      <w:r>
        <w:t xml:space="preserve">Cable tray </w:t>
      </w:r>
      <w:proofErr w:type="gramStart"/>
      <w:r>
        <w:t>requirements;</w:t>
      </w:r>
      <w:proofErr w:type="gramEnd"/>
    </w:p>
    <w:p w14:paraId="314F5A06" w14:textId="77777777" w:rsidR="000628BD" w:rsidRPr="00475235" w:rsidRDefault="7A767F59" w:rsidP="00475235">
      <w:pPr>
        <w:pStyle w:val="LISTBullet"/>
      </w:pPr>
      <w:r>
        <w:lastRenderedPageBreak/>
        <w:t xml:space="preserve">Environmental </w:t>
      </w:r>
      <w:proofErr w:type="gramStart"/>
      <w:r>
        <w:t>requirements;</w:t>
      </w:r>
      <w:proofErr w:type="gramEnd"/>
    </w:p>
    <w:p w14:paraId="4C3D70BF" w14:textId="77777777" w:rsidR="000628BD" w:rsidRPr="00475235" w:rsidRDefault="7A767F59" w:rsidP="00475235">
      <w:pPr>
        <w:pStyle w:val="LISTBullet"/>
      </w:pPr>
      <w:r>
        <w:t xml:space="preserve">Expected power and cooling </w:t>
      </w:r>
      <w:proofErr w:type="gramStart"/>
      <w:r>
        <w:t>requirements;</w:t>
      </w:r>
      <w:proofErr w:type="gramEnd"/>
    </w:p>
    <w:p w14:paraId="6C1B1DAF" w14:textId="77777777" w:rsidR="000628BD" w:rsidRPr="00475235" w:rsidRDefault="7A767F59" w:rsidP="00475235">
      <w:pPr>
        <w:pStyle w:val="LISTBullet"/>
      </w:pPr>
      <w:r>
        <w:t xml:space="preserve">Cooling water quality </w:t>
      </w:r>
      <w:proofErr w:type="gramStart"/>
      <w:r>
        <w:t>requirements;</w:t>
      </w:r>
      <w:proofErr w:type="gramEnd"/>
    </w:p>
    <w:p w14:paraId="674EBBA8" w14:textId="77777777" w:rsidR="000628BD" w:rsidRPr="00475235" w:rsidRDefault="7A767F59" w:rsidP="00475235">
      <w:pPr>
        <w:pStyle w:val="LISTBullet"/>
      </w:pPr>
      <w:r>
        <w:t>Safety requirements.</w:t>
      </w:r>
    </w:p>
    <w:p w14:paraId="52820A40" w14:textId="77777777" w:rsidR="000628BD" w:rsidRDefault="6E56DC92" w:rsidP="00E4502B">
      <w:pPr>
        <w:pStyle w:val="Heading2"/>
      </w:pPr>
      <w:bookmarkStart w:id="469" w:name="_Toc49345217"/>
      <w:bookmarkStart w:id="470" w:name="_Toc56689922"/>
      <w:r>
        <w:t>Key Elements of Installation Process Plan</w:t>
      </w:r>
      <w:bookmarkEnd w:id="469"/>
      <w:bookmarkEnd w:id="470"/>
    </w:p>
    <w:p w14:paraId="61D01A81" w14:textId="4778974C" w:rsidR="000628BD" w:rsidRPr="00CE38CC" w:rsidRDefault="7A767F59" w:rsidP="7A767F59">
      <w:pPr>
        <w:pStyle w:val="StandardParagraph"/>
        <w:rPr>
          <w:rFonts w:eastAsia="STSong"/>
        </w:rPr>
      </w:pPr>
      <w:r w:rsidRPr="7A767F59">
        <w:rPr>
          <w:rFonts w:eastAsia="STSong"/>
        </w:rPr>
        <w:t>At least 90 days before the first equipment delivery, the Offeror will provide a detailed Installation Process Plan. The Installation Process plan will include the following, in the minimum:</w:t>
      </w:r>
    </w:p>
    <w:p w14:paraId="0795BE3A" w14:textId="77777777" w:rsidR="000628BD" w:rsidRDefault="7A767F59" w:rsidP="00475235">
      <w:pPr>
        <w:pStyle w:val="LISTBullet"/>
      </w:pPr>
      <w:r>
        <w:t xml:space="preserve">Core installation team and staffing </w:t>
      </w:r>
      <w:proofErr w:type="gramStart"/>
      <w:r>
        <w:t>plan;</w:t>
      </w:r>
      <w:proofErr w:type="gramEnd"/>
    </w:p>
    <w:p w14:paraId="649F971F" w14:textId="77777777" w:rsidR="000628BD" w:rsidRPr="000C1BCB" w:rsidRDefault="7A767F59" w:rsidP="00475235">
      <w:pPr>
        <w:pStyle w:val="LISTBullet"/>
      </w:pPr>
      <w:r>
        <w:t xml:space="preserve">Equipment delivery and testing </w:t>
      </w:r>
      <w:proofErr w:type="gramStart"/>
      <w:r>
        <w:t>schedule;</w:t>
      </w:r>
      <w:proofErr w:type="gramEnd"/>
    </w:p>
    <w:p w14:paraId="59756F01" w14:textId="77777777" w:rsidR="000628BD" w:rsidRDefault="7A767F59" w:rsidP="00475235">
      <w:pPr>
        <w:pStyle w:val="LISTBullet"/>
      </w:pPr>
      <w:r>
        <w:t xml:space="preserve">Staging and temporary storage area </w:t>
      </w:r>
      <w:proofErr w:type="gramStart"/>
      <w:r>
        <w:t>needs;</w:t>
      </w:r>
      <w:proofErr w:type="gramEnd"/>
    </w:p>
    <w:p w14:paraId="64E3759F" w14:textId="77777777" w:rsidR="000628BD" w:rsidRDefault="6E56DC92" w:rsidP="00E4502B">
      <w:pPr>
        <w:pStyle w:val="Heading2"/>
      </w:pPr>
      <w:bookmarkStart w:id="471" w:name="_Toc49345218"/>
      <w:bookmarkStart w:id="472" w:name="_Toc56689923"/>
      <w:r>
        <w:t>Key Elements of Maintenance and Support Plan</w:t>
      </w:r>
      <w:bookmarkEnd w:id="471"/>
      <w:bookmarkEnd w:id="472"/>
    </w:p>
    <w:p w14:paraId="05243307" w14:textId="594383EF" w:rsidR="000628BD" w:rsidRPr="00050C0E" w:rsidRDefault="7A767F59" w:rsidP="7A767F59">
      <w:pPr>
        <w:pStyle w:val="StandardParagraph"/>
        <w:rPr>
          <w:rFonts w:eastAsia="STSong"/>
        </w:rPr>
      </w:pPr>
      <w:r w:rsidRPr="7A767F59">
        <w:rPr>
          <w:rFonts w:eastAsia="STSong"/>
        </w:rPr>
        <w:t>At least 60 days before the first equipment delivery, the Offeror will provide a detailed Maintenance and Support Plan. The Maintenance and Support Plan will include the following:</w:t>
      </w:r>
    </w:p>
    <w:p w14:paraId="58C633FC" w14:textId="77777777" w:rsidR="000628BD" w:rsidRPr="000C1BCB" w:rsidRDefault="7A767F59" w:rsidP="00655AD5">
      <w:pPr>
        <w:pStyle w:val="LISTBullet"/>
      </w:pPr>
      <w:r>
        <w:t xml:space="preserve">Obtaining hardware and software support from </w:t>
      </w:r>
      <w:proofErr w:type="gramStart"/>
      <w:r>
        <w:t>Offeror;</w:t>
      </w:r>
      <w:proofErr w:type="gramEnd"/>
    </w:p>
    <w:p w14:paraId="46C53D56" w14:textId="77777777" w:rsidR="000628BD" w:rsidRPr="000C1BCB" w:rsidRDefault="7A767F59" w:rsidP="00655AD5">
      <w:pPr>
        <w:pStyle w:val="LISTBullet"/>
      </w:pPr>
      <w:r>
        <w:t xml:space="preserve">Reporting and tracking system </w:t>
      </w:r>
      <w:proofErr w:type="gramStart"/>
      <w:r>
        <w:t>problems;</w:t>
      </w:r>
      <w:proofErr w:type="gramEnd"/>
    </w:p>
    <w:p w14:paraId="17CEF093" w14:textId="77777777" w:rsidR="000628BD" w:rsidRPr="000C1BCB" w:rsidRDefault="7A767F59" w:rsidP="00655AD5">
      <w:pPr>
        <w:pStyle w:val="LISTBullet"/>
      </w:pPr>
      <w:r>
        <w:t xml:space="preserve">Trouble report escalation </w:t>
      </w:r>
      <w:proofErr w:type="gramStart"/>
      <w:r>
        <w:t>process;</w:t>
      </w:r>
      <w:proofErr w:type="gramEnd"/>
    </w:p>
    <w:p w14:paraId="28519D0F" w14:textId="77777777" w:rsidR="000628BD" w:rsidRPr="000C1BCB" w:rsidRDefault="7A767F59" w:rsidP="00655AD5">
      <w:pPr>
        <w:pStyle w:val="LISTBullet"/>
      </w:pPr>
      <w:r>
        <w:t xml:space="preserve">Preventative maintenance </w:t>
      </w:r>
      <w:proofErr w:type="gramStart"/>
      <w:r>
        <w:t>requirements;</w:t>
      </w:r>
      <w:proofErr w:type="gramEnd"/>
    </w:p>
    <w:p w14:paraId="33E94060" w14:textId="77777777" w:rsidR="000628BD" w:rsidRPr="000C1BCB" w:rsidRDefault="7A767F59" w:rsidP="00655AD5">
      <w:pPr>
        <w:pStyle w:val="LISTBullet"/>
      </w:pPr>
      <w:r>
        <w:t xml:space="preserve">Cycling </w:t>
      </w:r>
      <w:proofErr w:type="gramStart"/>
      <w:r>
        <w:t>power;</w:t>
      </w:r>
      <w:proofErr w:type="gramEnd"/>
    </w:p>
    <w:p w14:paraId="1657633E" w14:textId="3F6AEE42" w:rsidR="000628BD" w:rsidRDefault="7A767F59" w:rsidP="00655AD5">
      <w:pPr>
        <w:pStyle w:val="LISTBullet"/>
      </w:pPr>
      <w:r>
        <w:t xml:space="preserve">Parts </w:t>
      </w:r>
      <w:proofErr w:type="gramStart"/>
      <w:r>
        <w:t>replacement;</w:t>
      </w:r>
      <w:proofErr w:type="gramEnd"/>
    </w:p>
    <w:p w14:paraId="044342A8" w14:textId="35165A1E" w:rsidR="006A3847" w:rsidRDefault="7A767F59" w:rsidP="00655AD5">
      <w:pPr>
        <w:pStyle w:val="LISTBullet"/>
      </w:pPr>
      <w:r>
        <w:t>On site spare storage volume and access controls.</w:t>
      </w:r>
    </w:p>
    <w:p w14:paraId="5DB0B7A4" w14:textId="77777777" w:rsidR="000628BD" w:rsidRPr="0072745D" w:rsidRDefault="000628BD" w:rsidP="00B30F31">
      <w:pPr>
        <w:pStyle w:val="Heading1"/>
      </w:pPr>
      <w:bookmarkStart w:id="473" w:name="_Toc508186261"/>
      <w:bookmarkStart w:id="474" w:name="_Toc49345219"/>
      <w:bookmarkStart w:id="475" w:name="_Toc56689924"/>
      <w:r w:rsidRPr="0072745D">
        <w:t>Acceptance Requir</w:t>
      </w:r>
      <w:r w:rsidRPr="006A3847">
        <w:t>e</w:t>
      </w:r>
      <w:r w:rsidRPr="0072745D">
        <w:t>ments</w:t>
      </w:r>
      <w:r>
        <w:t xml:space="preserve"> (TR-1)</w:t>
      </w:r>
      <w:bookmarkEnd w:id="473"/>
      <w:bookmarkEnd w:id="474"/>
      <w:bookmarkEnd w:id="475"/>
    </w:p>
    <w:p w14:paraId="147B3443" w14:textId="51D687BD" w:rsidR="0048054E" w:rsidRDefault="6E56DC92" w:rsidP="00AD658A">
      <w:pPr>
        <w:pStyle w:val="StandardParagraph"/>
      </w:pPr>
      <w:r>
        <w:t xml:space="preserve">Upon delivery and installation, a series of performance, functionality, and availability tests will be performed prior to acceptance. Acceptance testing will comprise multiple components where the overall goal is to ensure that the system as a whole is high-performance, scalable, resilient and reliable. Acceptance testing will exercise the system infrastructure with a combination of benchmarks, </w:t>
      </w:r>
      <w:r w:rsidR="001454EE">
        <w:t xml:space="preserve">injected </w:t>
      </w:r>
      <w:r>
        <w:t xml:space="preserve">failures, and stability tests. Any requirement described in the Technical Specification may generate a corresponding acceptance test. </w:t>
      </w:r>
      <w:r w:rsidR="00900AC2">
        <w:t>Company</w:t>
      </w:r>
      <w:r>
        <w:t xml:space="preserve"> may identify other system aspects that merit testing. </w:t>
      </w:r>
      <w:r w:rsidR="00D26CF5">
        <w:t xml:space="preserve">In general, the successful Offeror should expect a hardware acceptance phase that includes </w:t>
      </w:r>
      <w:r w:rsidR="002E28E2">
        <w:t xml:space="preserve">(Offeror) </w:t>
      </w:r>
      <w:r w:rsidR="00D26CF5">
        <w:t>demonstration that all hardware and software is present, installed, functional, and that the benchmarks can be executed from a non-privileged account</w:t>
      </w:r>
      <w:r w:rsidR="00E74303">
        <w:t>, meeting or exceeding the offered performance</w:t>
      </w:r>
      <w:r w:rsidR="00D26CF5">
        <w:t>.</w:t>
      </w:r>
      <w:r w:rsidR="002E28E2">
        <w:t xml:space="preserve"> Offeror should expect a detailed functionality test that systematically walks through the Technical Specification. Offeror should expect a Performance Test that provides appropriate conditions for execution and verification of the benchmarks described in Section 4. Offerors should expect a </w:t>
      </w:r>
      <w:r w:rsidR="00CE47D7">
        <w:t xml:space="preserve">concise </w:t>
      </w:r>
      <w:r w:rsidR="002E28E2">
        <w:t>Stab</w:t>
      </w:r>
      <w:r w:rsidR="00CE47D7">
        <w:t>i</w:t>
      </w:r>
      <w:r w:rsidR="002E28E2">
        <w:t xml:space="preserve">lity test, controlled through a test harness, that keeps the C5 system full subscribed. </w:t>
      </w:r>
      <w:r>
        <w:t>The specifics of the acceptance test plan will be determined during subcontract negotiation.</w:t>
      </w:r>
      <w:bookmarkStart w:id="476" w:name="_Toc226964538"/>
      <w:bookmarkStart w:id="477" w:name="_Toc508186262"/>
    </w:p>
    <w:p w14:paraId="51F63ACB" w14:textId="77777777" w:rsidR="00764094" w:rsidRDefault="00764094" w:rsidP="00B30F31">
      <w:pPr>
        <w:pStyle w:val="Heading1"/>
        <w:numPr>
          <w:ilvl w:val="0"/>
          <w:numId w:val="0"/>
        </w:numPr>
        <w:sectPr w:rsidR="00764094" w:rsidSect="0079131B">
          <w:headerReference w:type="even" r:id="rId53"/>
          <w:headerReference w:type="first" r:id="rId54"/>
          <w:pgSz w:w="12240" w:h="15840" w:code="1"/>
          <w:pgMar w:top="1440" w:right="1080" w:bottom="1440" w:left="1080" w:header="720" w:footer="720" w:gutter="0"/>
          <w:paperSrc w:first="15" w:other="15"/>
          <w:pgNumType w:start="1"/>
          <w:cols w:space="720"/>
          <w:docGrid w:linePitch="326"/>
        </w:sectPr>
      </w:pPr>
    </w:p>
    <w:p w14:paraId="49314F9D" w14:textId="5AF05B95" w:rsidR="00764094" w:rsidRDefault="00764094" w:rsidP="00B30F31">
      <w:pPr>
        <w:pStyle w:val="Heading1"/>
        <w:numPr>
          <w:ilvl w:val="0"/>
          <w:numId w:val="0"/>
        </w:numPr>
      </w:pPr>
      <w:bookmarkStart w:id="478" w:name="_Toc49345220"/>
      <w:bookmarkStart w:id="479" w:name="_Toc56689925"/>
      <w:r>
        <w:lastRenderedPageBreak/>
        <w:t>Appendix A Technical Volume Instructions</w:t>
      </w:r>
      <w:bookmarkEnd w:id="478"/>
      <w:bookmarkEnd w:id="479"/>
    </w:p>
    <w:p w14:paraId="46A80F84" w14:textId="77777777" w:rsidR="00764094" w:rsidRDefault="00764094" w:rsidP="00E4502B">
      <w:pPr>
        <w:pStyle w:val="Heading2"/>
        <w:numPr>
          <w:ilvl w:val="1"/>
          <w:numId w:val="0"/>
        </w:numPr>
        <w:ind w:left="576"/>
      </w:pPr>
      <w:bookmarkStart w:id="480" w:name="_Toc49345221"/>
      <w:bookmarkStart w:id="481" w:name="_Toc56689926"/>
      <w:r>
        <w:t>General Instructions</w:t>
      </w:r>
      <w:bookmarkEnd w:id="480"/>
      <w:bookmarkEnd w:id="481"/>
    </w:p>
    <w:p w14:paraId="38680EF3" w14:textId="77777777" w:rsidR="00764094" w:rsidRPr="002244A3" w:rsidRDefault="7A767F59" w:rsidP="00AD658A">
      <w:pPr>
        <w:pStyle w:val="StandardParagraph"/>
      </w:pPr>
      <w:r>
        <w:t xml:space="preserve">For each section of the Statement of Work (SOW), provide a </w:t>
      </w:r>
      <w:proofErr w:type="gramStart"/>
      <w:r>
        <w:t>point by point</w:t>
      </w:r>
      <w:proofErr w:type="gramEnd"/>
      <w:r>
        <w:t xml:space="preserve"> response to the technical requirements of that Section. Preface each response narrative with the corresponding numbering scheme so that the Offeror response to a particular item uses the same number as the SOW requirement, target, or option. SOW text may be included or paraphrased as appropriate and may be reflected in a smaller font (but no smaller than 8-point).</w:t>
      </w:r>
    </w:p>
    <w:p w14:paraId="0B124B82" w14:textId="77777777" w:rsidR="00764094" w:rsidRPr="002244A3" w:rsidRDefault="7A767F59" w:rsidP="00AD658A">
      <w:pPr>
        <w:pStyle w:val="StandardParagraph"/>
      </w:pPr>
      <w:r>
        <w:t xml:space="preserve">Each response should include a detailed discussion of how all mandatory requirements (MRs), mandatory option requirements (MOs), proposed technical options (TO-1and TO-2) and proposed target requirements (TR-1 and TR-2) are met or exceeded, as well as a discussion of any Offeror-identified additional performance features that are included in the technical solution. </w:t>
      </w:r>
    </w:p>
    <w:p w14:paraId="57E77BCA" w14:textId="7708246C" w:rsidR="00764094" w:rsidRPr="002244A3" w:rsidRDefault="7A767F59" w:rsidP="00AD658A">
      <w:pPr>
        <w:pStyle w:val="StandardParagraph"/>
      </w:pPr>
      <w:r>
        <w:t>For any target requirement (TR-1 or TR-2) that is not proposed or not met, the Offeror will include an explicit statement to that effect, an explanation of the choice not to meet the technical option or target requirement, and any proposed remediation.</w:t>
      </w:r>
    </w:p>
    <w:p w14:paraId="6684CBBF" w14:textId="77777777" w:rsidR="00764094" w:rsidRDefault="00764094" w:rsidP="008D7875">
      <w:pPr>
        <w:pStyle w:val="Heading1"/>
        <w:numPr>
          <w:ilvl w:val="0"/>
          <w:numId w:val="27"/>
        </w:numPr>
        <w:ind w:left="450"/>
      </w:pPr>
      <w:bookmarkStart w:id="482" w:name="_Toc531272511"/>
      <w:bookmarkStart w:id="483" w:name="_Toc49345222"/>
      <w:bookmarkStart w:id="484" w:name="_Toc56689927"/>
      <w:bookmarkStart w:id="485" w:name="_Ref237686632"/>
      <w:bookmarkStart w:id="486" w:name="_Toc498689937"/>
      <w:r w:rsidRPr="00B30F31">
        <w:t>Introduction</w:t>
      </w:r>
      <w:bookmarkEnd w:id="482"/>
      <w:bookmarkEnd w:id="483"/>
      <w:bookmarkEnd w:id="484"/>
    </w:p>
    <w:p w14:paraId="0F8956A6" w14:textId="77777777" w:rsidR="00764094" w:rsidRDefault="7A767F59" w:rsidP="00AD658A">
      <w:pPr>
        <w:pStyle w:val="StandardParagraph"/>
      </w:pPr>
      <w:r>
        <w:t>No response necessary.</w:t>
      </w:r>
    </w:p>
    <w:p w14:paraId="22CDE63D" w14:textId="77777777" w:rsidR="00764094" w:rsidRDefault="00764094" w:rsidP="00B30F31">
      <w:pPr>
        <w:pStyle w:val="Heading1"/>
      </w:pPr>
      <w:bookmarkStart w:id="487" w:name="_Toc531272512"/>
      <w:bookmarkStart w:id="488" w:name="_Toc49345223"/>
      <w:bookmarkStart w:id="489" w:name="_Toc56689928"/>
      <w:r>
        <w:t>Program Overview</w:t>
      </w:r>
      <w:bookmarkEnd w:id="487"/>
      <w:bookmarkEnd w:id="488"/>
      <w:bookmarkEnd w:id="489"/>
    </w:p>
    <w:p w14:paraId="50067405" w14:textId="77777777" w:rsidR="00764094" w:rsidRDefault="7A767F59" w:rsidP="00AD658A">
      <w:pPr>
        <w:pStyle w:val="StandardParagraph"/>
      </w:pPr>
      <w:r>
        <w:t>No response necessary.</w:t>
      </w:r>
    </w:p>
    <w:p w14:paraId="229DD70F" w14:textId="77777777" w:rsidR="00764094" w:rsidRDefault="00764094" w:rsidP="00B30F31">
      <w:pPr>
        <w:pStyle w:val="Heading1"/>
      </w:pPr>
      <w:bookmarkStart w:id="490" w:name="_Toc531272513"/>
      <w:bookmarkStart w:id="491" w:name="_Toc49345224"/>
      <w:bookmarkStart w:id="492" w:name="_Toc56689929"/>
      <w:bookmarkEnd w:id="485"/>
      <w:bookmarkEnd w:id="486"/>
      <w:r>
        <w:t>High Level System Overview</w:t>
      </w:r>
      <w:bookmarkEnd w:id="490"/>
      <w:bookmarkEnd w:id="491"/>
      <w:bookmarkEnd w:id="492"/>
    </w:p>
    <w:p w14:paraId="1C501BDD" w14:textId="77777777" w:rsidR="00764094" w:rsidRDefault="00764094" w:rsidP="00E4502B">
      <w:pPr>
        <w:pStyle w:val="Heading2"/>
      </w:pPr>
      <w:bookmarkStart w:id="493" w:name="_Toc531272514"/>
      <w:bookmarkStart w:id="494" w:name="_Toc49345225"/>
      <w:bookmarkStart w:id="495" w:name="_Toc56689930"/>
      <w:r>
        <w:t xml:space="preserve">Key </w:t>
      </w:r>
      <w:r w:rsidRPr="008D7875">
        <w:t>Design</w:t>
      </w:r>
      <w:r>
        <w:t xml:space="preserve"> Elements</w:t>
      </w:r>
      <w:bookmarkEnd w:id="493"/>
      <w:bookmarkEnd w:id="494"/>
      <w:bookmarkEnd w:id="495"/>
    </w:p>
    <w:p w14:paraId="4849B6B7" w14:textId="77777777" w:rsidR="00764094" w:rsidRDefault="7A767F59" w:rsidP="00AD658A">
      <w:pPr>
        <w:pStyle w:val="StandardParagraph"/>
      </w:pPr>
      <w:r>
        <w:t>Provide an executive summary that describes how the proposed system meets or exceeds the key design criteria for all major hardware and software system components, including the compute partitions, input/output subsystem, strategy for test and development system(s) and proposed benchmark performance.</w:t>
      </w:r>
    </w:p>
    <w:p w14:paraId="4EF3649E" w14:textId="39AF6C40" w:rsidR="00764094" w:rsidRDefault="003C5B05" w:rsidP="00E4502B">
      <w:pPr>
        <w:pStyle w:val="Heading2"/>
      </w:pPr>
      <w:bookmarkStart w:id="496" w:name="_Toc531272515"/>
      <w:bookmarkStart w:id="497" w:name="_Toc49345226"/>
      <w:bookmarkStart w:id="498" w:name="_Toc56689931"/>
      <w:r>
        <w:t>C5</w:t>
      </w:r>
      <w:r w:rsidR="00764094">
        <w:t xml:space="preserve"> High Level System Description</w:t>
      </w:r>
      <w:bookmarkEnd w:id="496"/>
      <w:bookmarkEnd w:id="497"/>
      <w:bookmarkEnd w:id="498"/>
    </w:p>
    <w:p w14:paraId="3296EF68" w14:textId="3A2D4C22" w:rsidR="00F8129B" w:rsidRPr="00F8129B" w:rsidRDefault="7A767F59" w:rsidP="00AD658A">
      <w:pPr>
        <w:pStyle w:val="StandardParagraph"/>
      </w:pPr>
      <w:r>
        <w:t>Complete Section 3.2 per the instructions found in the SOW.</w:t>
      </w:r>
    </w:p>
    <w:p w14:paraId="23DF8A5B" w14:textId="7F240643" w:rsidR="00764094" w:rsidRDefault="003C5B05" w:rsidP="00E4502B">
      <w:pPr>
        <w:pStyle w:val="Heading2"/>
      </w:pPr>
      <w:bookmarkStart w:id="499" w:name="_Toc531272516"/>
      <w:bookmarkStart w:id="500" w:name="_Toc49345227"/>
      <w:bookmarkStart w:id="501" w:name="_Toc56689932"/>
      <w:r>
        <w:t>C5</w:t>
      </w:r>
      <w:r w:rsidR="00764094">
        <w:t xml:space="preserve"> High Level Software Model</w:t>
      </w:r>
      <w:bookmarkEnd w:id="499"/>
      <w:bookmarkEnd w:id="500"/>
      <w:bookmarkEnd w:id="501"/>
    </w:p>
    <w:p w14:paraId="456BD540" w14:textId="4F8EF3D7" w:rsidR="00F8129B" w:rsidRPr="00F8129B" w:rsidRDefault="7A767F59" w:rsidP="00AD658A">
      <w:pPr>
        <w:pStyle w:val="StandardParagraph"/>
      </w:pPr>
      <w:r>
        <w:t>Complete Section 3.3 per the instructions found in the SOW.</w:t>
      </w:r>
    </w:p>
    <w:p w14:paraId="0ACBB2A6" w14:textId="32DB806E" w:rsidR="00764094" w:rsidRDefault="003C5B05" w:rsidP="00E4502B">
      <w:pPr>
        <w:pStyle w:val="Heading2"/>
      </w:pPr>
      <w:bookmarkStart w:id="502" w:name="_Toc531272517"/>
      <w:bookmarkStart w:id="503" w:name="_Toc49345228"/>
      <w:bookmarkStart w:id="504" w:name="_Toc56689933"/>
      <w:r>
        <w:t>C5</w:t>
      </w:r>
      <w:r w:rsidR="00764094">
        <w:t xml:space="preserve"> High Level Performance Objective</w:t>
      </w:r>
      <w:bookmarkEnd w:id="502"/>
      <w:bookmarkEnd w:id="503"/>
      <w:bookmarkEnd w:id="504"/>
    </w:p>
    <w:p w14:paraId="43914533" w14:textId="77777777" w:rsidR="00764094" w:rsidRDefault="7A767F59" w:rsidP="00AD658A">
      <w:pPr>
        <w:pStyle w:val="StandardParagraph"/>
      </w:pPr>
      <w:r>
        <w:t xml:space="preserve">Describe the increase in the volume of work, </w:t>
      </w:r>
      <w:r w:rsidRPr="7A767F59">
        <w:rPr>
          <w:i/>
          <w:iCs/>
        </w:rPr>
        <w:t>V</w:t>
      </w:r>
      <w:r w:rsidRPr="7A767F59">
        <w:rPr>
          <w:i/>
          <w:iCs/>
          <w:vertAlign w:val="superscript"/>
        </w:rPr>
        <w:t>i</w:t>
      </w:r>
      <w:r>
        <w:t xml:space="preserve">, and the proposed performance improvement figure </w:t>
      </w:r>
      <w:r w:rsidRPr="7A767F59">
        <w:rPr>
          <w:i/>
          <w:iCs/>
        </w:rPr>
        <w:t>V</w:t>
      </w:r>
      <w:r>
        <w:t>, as defined in Section 4.5 of the SOW. The successful Offeror will demonstrate the ability to balance both time to solution and volume of computation (number of concurrent models) across their proposed solution within a time-critical window.</w:t>
      </w:r>
    </w:p>
    <w:p w14:paraId="37188687" w14:textId="39E34D2C" w:rsidR="00764094" w:rsidRPr="005F7269" w:rsidRDefault="003C5B05" w:rsidP="00E4502B">
      <w:pPr>
        <w:pStyle w:val="Heading2"/>
      </w:pPr>
      <w:bookmarkStart w:id="505" w:name="_Toc531272518"/>
      <w:bookmarkStart w:id="506" w:name="_Toc56689934"/>
      <w:r>
        <w:lastRenderedPageBreak/>
        <w:t>C5</w:t>
      </w:r>
      <w:r w:rsidR="00764094">
        <w:t xml:space="preserve"> High Level Project Management</w:t>
      </w:r>
      <w:bookmarkEnd w:id="505"/>
      <w:bookmarkEnd w:id="506"/>
    </w:p>
    <w:p w14:paraId="29FCCD42" w14:textId="66CC881F" w:rsidR="00F8129B" w:rsidRPr="00F8129B" w:rsidRDefault="7A767F59" w:rsidP="00AD658A">
      <w:pPr>
        <w:pStyle w:val="StandardParagraph"/>
      </w:pPr>
      <w:r>
        <w:t>Complete Section 3.5 per the instructions found in the SOW.</w:t>
      </w:r>
    </w:p>
    <w:p w14:paraId="16F83D32" w14:textId="50FEAFE1" w:rsidR="00764094" w:rsidRPr="005F7269" w:rsidRDefault="7A767F59" w:rsidP="00AD658A">
      <w:pPr>
        <w:pStyle w:val="StandardParagraph"/>
      </w:pPr>
      <w:r>
        <w:t>Provide the Key Tasks and Build Phase Milestone Dates as described in Section 14. Describe each, where applicable, and identify pertinent cost, schedule, or technical risk associated with each task. Identify technical, schedule, cost or other triggers that may influence or impact the delivered system.</w:t>
      </w:r>
    </w:p>
    <w:p w14:paraId="4C505266" w14:textId="77777777" w:rsidR="00764094" w:rsidRPr="00E51653" w:rsidRDefault="00764094" w:rsidP="00B30F31">
      <w:pPr>
        <w:pStyle w:val="Heading1"/>
      </w:pPr>
      <w:bookmarkStart w:id="507" w:name="_Toc498689947"/>
      <w:bookmarkStart w:id="508" w:name="_Toc531272519"/>
      <w:bookmarkStart w:id="509" w:name="_Toc56689935"/>
      <w:r>
        <w:t>Benchmarks</w:t>
      </w:r>
      <w:bookmarkEnd w:id="507"/>
      <w:bookmarkEnd w:id="508"/>
      <w:bookmarkEnd w:id="509"/>
    </w:p>
    <w:p w14:paraId="1C7F43AD" w14:textId="6D353B7D" w:rsidR="00615CC4" w:rsidRPr="00F8129B" w:rsidRDefault="00615CC4" w:rsidP="00AD658A">
      <w:pPr>
        <w:pStyle w:val="StandardParagraph"/>
      </w:pPr>
      <w:bookmarkStart w:id="510" w:name="_Toc531272520"/>
      <w:bookmarkStart w:id="511" w:name="_Toc498689948"/>
      <w:r>
        <w:t xml:space="preserve">Provide documentation on system performance for the proposed system by running the </w:t>
      </w:r>
      <w:r w:rsidR="00B874B7">
        <w:t>CM</w:t>
      </w:r>
      <w:r w:rsidR="003C4536">
        <w:t>4</w:t>
      </w:r>
      <w:r w:rsidR="00B874B7">
        <w:t>, ESM4</w:t>
      </w:r>
      <w:r w:rsidR="003C4536">
        <w:t xml:space="preserve">, </w:t>
      </w:r>
      <w:proofErr w:type="spellStart"/>
      <w:r w:rsidR="00243368">
        <w:t>SHiELD</w:t>
      </w:r>
      <w:proofErr w:type="spellEnd"/>
      <w:r w:rsidR="00243368">
        <w:t xml:space="preserve">, </w:t>
      </w:r>
      <w:r w:rsidR="00B874B7">
        <w:t>SPEAR</w:t>
      </w:r>
      <w:r w:rsidR="003C4536">
        <w:t>, and UFS/GFS</w:t>
      </w:r>
      <w:r w:rsidR="00B874B7">
        <w:t xml:space="preserve"> </w:t>
      </w:r>
      <w:r>
        <w:t xml:space="preserve">benchmarks and evaluated using the Volume of Work metric, </w:t>
      </w:r>
      <w:r w:rsidRPr="7A767F59">
        <w:rPr>
          <w:i/>
          <w:iCs/>
        </w:rPr>
        <w:t>V</w:t>
      </w:r>
      <w:r>
        <w:t xml:space="preserve">, and procedures defined in Section 4 of the SOW. Note that these rules (including those for code changes) will form the basis for the </w:t>
      </w:r>
      <w:r w:rsidR="00B874B7">
        <w:t xml:space="preserve">C5 </w:t>
      </w:r>
      <w:r>
        <w:t xml:space="preserve">performance acceptance tests. </w:t>
      </w:r>
    </w:p>
    <w:p w14:paraId="05F14BAC" w14:textId="46E5919B" w:rsidR="00764094" w:rsidRDefault="003C5B05" w:rsidP="00B30F31">
      <w:pPr>
        <w:pStyle w:val="Heading1"/>
      </w:pPr>
      <w:bookmarkStart w:id="512" w:name="_Toc56689936"/>
      <w:r>
        <w:t>C5</w:t>
      </w:r>
      <w:r w:rsidR="00764094">
        <w:t xml:space="preserve"> Compute Partition</w:t>
      </w:r>
      <w:bookmarkEnd w:id="510"/>
      <w:bookmarkEnd w:id="512"/>
    </w:p>
    <w:p w14:paraId="14F0AA80" w14:textId="0E96282C" w:rsidR="00764094" w:rsidRDefault="003C5B05" w:rsidP="00E4502B">
      <w:pPr>
        <w:pStyle w:val="Heading2"/>
      </w:pPr>
      <w:bookmarkStart w:id="513" w:name="_Toc531272521"/>
      <w:bookmarkStart w:id="514" w:name="_Toc56689937"/>
      <w:r>
        <w:t>C5</w:t>
      </w:r>
      <w:r w:rsidR="00764094">
        <w:t xml:space="preserve"> System Performance</w:t>
      </w:r>
      <w:bookmarkEnd w:id="513"/>
      <w:bookmarkEnd w:id="514"/>
    </w:p>
    <w:p w14:paraId="6FC9BFFF" w14:textId="3D0146F2" w:rsidR="00764094" w:rsidRPr="00F9167A" w:rsidRDefault="7A767F59" w:rsidP="00AD658A">
      <w:pPr>
        <w:pStyle w:val="StandardParagraph"/>
      </w:pPr>
      <w:r>
        <w:t xml:space="preserve">Summarize the total benchmark performance, </w:t>
      </w:r>
      <w:r w:rsidRPr="7A767F59">
        <w:rPr>
          <w:i/>
          <w:iCs/>
        </w:rPr>
        <w:t>V</w:t>
      </w:r>
      <w:r>
        <w:t xml:space="preserve"> as computed with the formula in Section 4 of the SOW. Explain the methodology used to obtain any projected results.</w:t>
      </w:r>
    </w:p>
    <w:p w14:paraId="29D78F20" w14:textId="2AF26DD4" w:rsidR="00764094" w:rsidRDefault="003C5B05" w:rsidP="00E4502B">
      <w:pPr>
        <w:pStyle w:val="Heading2"/>
      </w:pPr>
      <w:bookmarkStart w:id="515" w:name="_Toc531272522"/>
      <w:bookmarkStart w:id="516" w:name="_Toc56689938"/>
      <w:r>
        <w:t>C5</w:t>
      </w:r>
      <w:r w:rsidR="00764094">
        <w:t xml:space="preserve"> Memory Configuration</w:t>
      </w:r>
      <w:bookmarkEnd w:id="515"/>
      <w:bookmarkEnd w:id="516"/>
    </w:p>
    <w:p w14:paraId="4D9A9145" w14:textId="07FDD125" w:rsidR="00764094" w:rsidRDefault="7A767F59" w:rsidP="00AD658A">
      <w:pPr>
        <w:pStyle w:val="StandardParagraph"/>
      </w:pPr>
      <w:r>
        <w:t>Describe the memory architecture and configuration of the C5 system in accordance with the requirements described in Section 5.2 of the SOW.</w:t>
      </w:r>
    </w:p>
    <w:p w14:paraId="3DC3EB51" w14:textId="77777777" w:rsidR="00764094" w:rsidRDefault="00764094" w:rsidP="00E4502B">
      <w:pPr>
        <w:pStyle w:val="Heading2"/>
      </w:pPr>
      <w:bookmarkStart w:id="517" w:name="_Toc531272523"/>
      <w:bookmarkStart w:id="518" w:name="_Toc56689939"/>
      <w:r>
        <w:t>System Resilience</w:t>
      </w:r>
      <w:bookmarkEnd w:id="517"/>
      <w:bookmarkEnd w:id="518"/>
    </w:p>
    <w:p w14:paraId="202767CE" w14:textId="701726DC" w:rsidR="00764094" w:rsidRDefault="7A767F59" w:rsidP="00AD658A">
      <w:pPr>
        <w:pStyle w:val="StandardParagraph"/>
      </w:pPr>
      <w:r>
        <w:t xml:space="preserve">Describe the features of C5 that contribute to system resiliency. Describe how the SRM manages application failure. Describe how specific system services may be restored in the event of a system fault. </w:t>
      </w:r>
    </w:p>
    <w:p w14:paraId="22C61A76" w14:textId="565A39E0" w:rsidR="00764094" w:rsidRDefault="00764094" w:rsidP="00E4502B">
      <w:pPr>
        <w:pStyle w:val="Heading2"/>
      </w:pPr>
      <w:bookmarkStart w:id="519" w:name="_Toc531272524"/>
      <w:bookmarkStart w:id="520" w:name="_Toc56689940"/>
      <w:r>
        <w:t xml:space="preserve">Early Access to </w:t>
      </w:r>
      <w:r w:rsidR="003C5B05">
        <w:t>C5</w:t>
      </w:r>
      <w:r>
        <w:t xml:space="preserve"> Hardware Technology</w:t>
      </w:r>
      <w:bookmarkEnd w:id="519"/>
      <w:bookmarkEnd w:id="520"/>
    </w:p>
    <w:p w14:paraId="24F1E56E" w14:textId="011CE039" w:rsidR="00764094" w:rsidRDefault="7A767F59" w:rsidP="00AD658A">
      <w:pPr>
        <w:pStyle w:val="StandardParagraph"/>
      </w:pPr>
      <w:r>
        <w:t>Complete Section 5.4 per the instructions found in the SOW.</w:t>
      </w:r>
    </w:p>
    <w:p w14:paraId="6EFB6827" w14:textId="536DD70A" w:rsidR="00764094" w:rsidRDefault="00764094" w:rsidP="00E4502B">
      <w:pPr>
        <w:pStyle w:val="Heading2"/>
      </w:pPr>
      <w:bookmarkStart w:id="521" w:name="_Toc531272525"/>
      <w:bookmarkStart w:id="522" w:name="_Toc56689941"/>
      <w:r>
        <w:t xml:space="preserve">Early Access to </w:t>
      </w:r>
      <w:r w:rsidR="003C5B05">
        <w:t>C5</w:t>
      </w:r>
      <w:r>
        <w:t xml:space="preserve"> Software Technology</w:t>
      </w:r>
      <w:bookmarkEnd w:id="521"/>
      <w:bookmarkEnd w:id="522"/>
    </w:p>
    <w:p w14:paraId="411AD133" w14:textId="4BD28887" w:rsidR="0097780C" w:rsidRDefault="0097780C" w:rsidP="00AD658A">
      <w:pPr>
        <w:pStyle w:val="StandardParagraph"/>
      </w:pPr>
      <w:bookmarkStart w:id="523" w:name="_Toc531272526"/>
      <w:r w:rsidRPr="00F8129B">
        <w:t xml:space="preserve">Complete Section </w:t>
      </w:r>
      <w:r>
        <w:t>5.5</w:t>
      </w:r>
      <w:r w:rsidRPr="00F8129B">
        <w:t xml:space="preserve"> per the instructions found in the SOW.</w:t>
      </w:r>
    </w:p>
    <w:p w14:paraId="114A8FA1" w14:textId="726ECD45" w:rsidR="00764094" w:rsidRDefault="003C5B05" w:rsidP="00E4502B">
      <w:pPr>
        <w:pStyle w:val="Heading2"/>
      </w:pPr>
      <w:bookmarkStart w:id="524" w:name="_Toc56689942"/>
      <w:r>
        <w:t>C5</w:t>
      </w:r>
      <w:r w:rsidR="00764094">
        <w:t xml:space="preserve"> Hardware Options</w:t>
      </w:r>
      <w:bookmarkEnd w:id="523"/>
      <w:bookmarkEnd w:id="524"/>
    </w:p>
    <w:p w14:paraId="6B9F5193" w14:textId="5956CF95" w:rsidR="0097780C" w:rsidRDefault="7A767F59" w:rsidP="00AD658A">
      <w:pPr>
        <w:pStyle w:val="StandardParagraph"/>
      </w:pPr>
      <w:r>
        <w:t>Complete Section 5.6 per the instructions found in the SOW. Do not provide cost data in the Technical Volume but complete this in the Business Volume.</w:t>
      </w:r>
    </w:p>
    <w:p w14:paraId="194CE679" w14:textId="77777777" w:rsidR="00764094" w:rsidRDefault="00764094" w:rsidP="00E4502B">
      <w:pPr>
        <w:pStyle w:val="Heading2"/>
      </w:pPr>
      <w:bookmarkStart w:id="525" w:name="_Toc531272527"/>
      <w:bookmarkStart w:id="526" w:name="_Toc56689943"/>
      <w:r>
        <w:t>Security Controls</w:t>
      </w:r>
      <w:bookmarkEnd w:id="525"/>
      <w:bookmarkEnd w:id="526"/>
    </w:p>
    <w:p w14:paraId="36327065" w14:textId="60A82C4F" w:rsidR="00764094" w:rsidRDefault="7A767F59" w:rsidP="00AD658A">
      <w:pPr>
        <w:pStyle w:val="StandardParagraph"/>
      </w:pPr>
      <w:r>
        <w:t>Complete Section 5.7 per the instructions found in the SOW.</w:t>
      </w:r>
    </w:p>
    <w:p w14:paraId="480EB49F" w14:textId="77777777" w:rsidR="00764094" w:rsidRDefault="00764094" w:rsidP="00E4502B">
      <w:pPr>
        <w:pStyle w:val="Heading2"/>
      </w:pPr>
      <w:bookmarkStart w:id="527" w:name="_Toc531272528"/>
      <w:bookmarkStart w:id="528" w:name="_Toc56689944"/>
      <w:r>
        <w:lastRenderedPageBreak/>
        <w:t>Options for Mid-Life Upgrades</w:t>
      </w:r>
      <w:bookmarkEnd w:id="527"/>
      <w:bookmarkEnd w:id="528"/>
    </w:p>
    <w:p w14:paraId="7734211C" w14:textId="1B415DDA" w:rsidR="00764094" w:rsidRPr="00DA0AD9" w:rsidRDefault="7A767F59" w:rsidP="00AD658A">
      <w:pPr>
        <w:pStyle w:val="StandardParagraph"/>
      </w:pPr>
      <w:r>
        <w:t>Describe the plan of record for system upgrades (other than scaling using scalable units proposed elsewhere) that can extend the computing performance or capability of the C5 system(s), extend the productive life of the C5 system, increase system performance, reliability, availability, or serviceability. Identify anticipated schedules for each distinct upgrade.</w:t>
      </w:r>
    </w:p>
    <w:p w14:paraId="25E717D9" w14:textId="0A4A99B4" w:rsidR="00764094" w:rsidRDefault="7A767F59" w:rsidP="00AD658A">
      <w:pPr>
        <w:pStyle w:val="StandardParagraph"/>
      </w:pPr>
      <w:r>
        <w:t>Do not provide cost data in the Technical Volume but complete this in the Business Volume.</w:t>
      </w:r>
    </w:p>
    <w:p w14:paraId="2D8AB03B" w14:textId="77777777" w:rsidR="00764094" w:rsidRDefault="00764094" w:rsidP="00E4502B">
      <w:pPr>
        <w:pStyle w:val="Heading2"/>
      </w:pPr>
      <w:bookmarkStart w:id="529" w:name="_Toc531272529"/>
      <w:bookmarkStart w:id="530" w:name="_Toc56689945"/>
      <w:r>
        <w:t>Compute Partition Hardware Requirements</w:t>
      </w:r>
      <w:bookmarkEnd w:id="529"/>
      <w:bookmarkEnd w:id="530"/>
    </w:p>
    <w:p w14:paraId="3C979D74" w14:textId="1C08B9A1" w:rsidR="00764094" w:rsidRPr="001049E6" w:rsidRDefault="7A767F59" w:rsidP="00AD658A">
      <w:pPr>
        <w:pStyle w:val="StandardParagraph"/>
      </w:pPr>
      <w:r>
        <w:t>In accordance with the requirements described in Section 5.9 of the SOW, describe the availability of hardware performance monitors, power and energy monitors, and hardware debugging support, and how that information is made available to system administrators, system monitoring tools, application programmers and code development tools.</w:t>
      </w:r>
    </w:p>
    <w:p w14:paraId="1F8032B3" w14:textId="77777777" w:rsidR="00764094" w:rsidRDefault="00764094" w:rsidP="00E4502B">
      <w:pPr>
        <w:pStyle w:val="Heading2"/>
      </w:pPr>
      <w:bookmarkStart w:id="531" w:name="_Toc531272530"/>
      <w:bookmarkStart w:id="532" w:name="_Toc56689946"/>
      <w:r>
        <w:t>Compute Node Operation System Execution Model</w:t>
      </w:r>
      <w:bookmarkEnd w:id="531"/>
      <w:bookmarkEnd w:id="532"/>
    </w:p>
    <w:p w14:paraId="1425C26A" w14:textId="77777777" w:rsidR="00764094" w:rsidRDefault="7A767F59" w:rsidP="00AD658A">
      <w:pPr>
        <w:pStyle w:val="StandardParagraph"/>
      </w:pPr>
      <w:r>
        <w:t>In accordance with the target requirements described in Section 5.10 of the SOW, describe the Compute Node Operation System (CNOS) Execution Model. Describe the proposed functionality, features, remediations, risks, or additional benefits that address the target requirement.</w:t>
      </w:r>
    </w:p>
    <w:p w14:paraId="07A017A1" w14:textId="77777777" w:rsidR="00764094" w:rsidRDefault="00764094" w:rsidP="00E4502B">
      <w:pPr>
        <w:pStyle w:val="Heading2"/>
      </w:pPr>
      <w:bookmarkStart w:id="533" w:name="_Toc531272531"/>
      <w:bookmarkStart w:id="534" w:name="_Toc56689947"/>
      <w:r>
        <w:t>Runtime Variability</w:t>
      </w:r>
      <w:bookmarkEnd w:id="533"/>
      <w:bookmarkEnd w:id="534"/>
    </w:p>
    <w:p w14:paraId="23B73B08" w14:textId="7F1F9FF7" w:rsidR="00764094" w:rsidRDefault="7A767F59" w:rsidP="00AD658A">
      <w:pPr>
        <w:pStyle w:val="StandardParagraph"/>
      </w:pPr>
      <w:r>
        <w:t>Describe the anticipated production workload runtime variability, and any assumptions that are made regarding that metric. Describe the proposed individual application runtime variability, and any assumptions that are made regarding that metric for each of the applications.</w:t>
      </w:r>
    </w:p>
    <w:p w14:paraId="004A8B57" w14:textId="386588D9" w:rsidR="00CE47D7" w:rsidRPr="00AF01D3" w:rsidRDefault="7A767F59" w:rsidP="00AD658A">
      <w:pPr>
        <w:pStyle w:val="StandardParagraph"/>
      </w:pPr>
      <w:r>
        <w:t xml:space="preserve">Describe the architectural, hardware, software, interconnect, or similar features of the proposed system that contribute to the production workload runtime variability and individual application runtime variability. </w:t>
      </w:r>
    </w:p>
    <w:p w14:paraId="55E66034" w14:textId="77777777" w:rsidR="00764094" w:rsidRPr="00E51653" w:rsidRDefault="00764094" w:rsidP="00B30F31">
      <w:pPr>
        <w:pStyle w:val="Heading1"/>
      </w:pPr>
      <w:bookmarkStart w:id="535" w:name="_Toc531272532"/>
      <w:bookmarkStart w:id="536" w:name="_Toc56689948"/>
      <w:r>
        <w:t>Input/Output System</w:t>
      </w:r>
      <w:bookmarkEnd w:id="535"/>
      <w:bookmarkEnd w:id="536"/>
      <w:r w:rsidRPr="00E51653">
        <w:t xml:space="preserve"> </w:t>
      </w:r>
    </w:p>
    <w:p w14:paraId="02058F13" w14:textId="198BD0BC" w:rsidR="00B874B7" w:rsidRDefault="7A767F59" w:rsidP="00B874B7">
      <w:pPr>
        <w:pStyle w:val="StandardParagraph"/>
      </w:pPr>
      <w:r>
        <w:t>In accordance with the target requirements described in Section 6 of the SOW, describe the Offeror’s solution to the performance requirements of the system with respect to the I/O requirements.</w:t>
      </w:r>
    </w:p>
    <w:p w14:paraId="1FA1E79D" w14:textId="174C137D" w:rsidR="00764094" w:rsidRDefault="00764094" w:rsidP="00B30F31">
      <w:pPr>
        <w:pStyle w:val="Heading1"/>
      </w:pPr>
      <w:bookmarkStart w:id="537" w:name="_Toc531272533"/>
      <w:bookmarkStart w:id="538" w:name="_Toc56689949"/>
      <w:r>
        <w:t>High Performance Interconnect</w:t>
      </w:r>
      <w:bookmarkEnd w:id="537"/>
      <w:bookmarkEnd w:id="538"/>
    </w:p>
    <w:p w14:paraId="213F3E3D" w14:textId="7BE2FD3C" w:rsidR="00764094" w:rsidRDefault="7A767F59" w:rsidP="00AD658A">
      <w:pPr>
        <w:pStyle w:val="StandardParagraph"/>
        <w:rPr>
          <w:szCs w:val="22"/>
        </w:rPr>
      </w:pPr>
      <w:r>
        <w:t>Complete Section 7 per the instructions found in the SOW.</w:t>
      </w:r>
    </w:p>
    <w:p w14:paraId="12437996" w14:textId="77777777" w:rsidR="00764094" w:rsidRDefault="00764094" w:rsidP="00B30F31">
      <w:pPr>
        <w:pStyle w:val="Heading1"/>
      </w:pPr>
      <w:bookmarkStart w:id="539" w:name="_Toc531272534"/>
      <w:bookmarkStart w:id="540" w:name="_Toc56689950"/>
      <w:r>
        <w:t>Base Operating System, Middleware and System Resource Management</w:t>
      </w:r>
      <w:bookmarkEnd w:id="539"/>
      <w:bookmarkEnd w:id="540"/>
    </w:p>
    <w:p w14:paraId="419C37A6" w14:textId="18119CCF" w:rsidR="00764094" w:rsidRPr="001E4FEA" w:rsidRDefault="7A767F59" w:rsidP="00AD658A">
      <w:pPr>
        <w:pStyle w:val="StandardParagraph"/>
      </w:pPr>
      <w:r>
        <w:t>In accordance with the target requirements described in Section 8 of the SOW, describe the proposed functionality, features, remediations, risks, or additional benefits that address the target requirements.</w:t>
      </w:r>
    </w:p>
    <w:p w14:paraId="210FB213" w14:textId="77777777" w:rsidR="00764094" w:rsidRDefault="00764094" w:rsidP="00B30F31">
      <w:pPr>
        <w:pStyle w:val="Heading1"/>
      </w:pPr>
      <w:bookmarkStart w:id="541" w:name="_Toc531272535"/>
      <w:bookmarkStart w:id="542" w:name="_Toc56689951"/>
      <w:r>
        <w:lastRenderedPageBreak/>
        <w:t>Front-End Environment</w:t>
      </w:r>
      <w:bookmarkEnd w:id="541"/>
      <w:bookmarkEnd w:id="542"/>
    </w:p>
    <w:p w14:paraId="722F436A" w14:textId="77777777" w:rsidR="00764094" w:rsidRPr="001E4FEA" w:rsidRDefault="7A767F59" w:rsidP="00AD658A">
      <w:pPr>
        <w:pStyle w:val="StandardParagraph"/>
      </w:pPr>
      <w:r>
        <w:t>For each item in Section 9 of the SOW, describe the proposed functionality, features, remediations, risks, or additional benefits that address the target requirements.</w:t>
      </w:r>
    </w:p>
    <w:p w14:paraId="1A3A2269" w14:textId="77777777" w:rsidR="00764094" w:rsidRDefault="00764094" w:rsidP="00B30F31">
      <w:pPr>
        <w:pStyle w:val="Heading1"/>
      </w:pPr>
      <w:bookmarkStart w:id="543" w:name="_Toc531272536"/>
      <w:bookmarkStart w:id="544" w:name="_Toc56689952"/>
      <w:r>
        <w:t>System Management and RAS Infrastructure</w:t>
      </w:r>
      <w:bookmarkEnd w:id="543"/>
      <w:bookmarkEnd w:id="544"/>
    </w:p>
    <w:p w14:paraId="4346D502" w14:textId="68C1C705" w:rsidR="00764094" w:rsidRPr="00D00843" w:rsidRDefault="7A767F59" w:rsidP="00AD658A">
      <w:pPr>
        <w:pStyle w:val="StandardParagraph"/>
        <w:rPr>
          <w:szCs w:val="22"/>
        </w:rPr>
      </w:pPr>
      <w:r>
        <w:t xml:space="preserve">For each applicable item in Section 10 of the SOW, describe the proposed functionality, features, remediations, risks, or additional benefits that address the target requirements. </w:t>
      </w:r>
    </w:p>
    <w:p w14:paraId="6DB31D18" w14:textId="77777777" w:rsidR="00764094" w:rsidRDefault="00764094" w:rsidP="00B30F31">
      <w:pPr>
        <w:pStyle w:val="Heading1"/>
      </w:pPr>
      <w:bookmarkStart w:id="545" w:name="_Toc531272537"/>
      <w:bookmarkStart w:id="546" w:name="_Toc56689953"/>
      <w:r>
        <w:t>Local Area Networks and Fabrics</w:t>
      </w:r>
      <w:bookmarkEnd w:id="545"/>
      <w:bookmarkEnd w:id="546"/>
    </w:p>
    <w:p w14:paraId="0B700288" w14:textId="77777777" w:rsidR="00764094" w:rsidRPr="008A3587" w:rsidRDefault="7A767F59" w:rsidP="00AD658A">
      <w:pPr>
        <w:pStyle w:val="StandardParagraph"/>
      </w:pPr>
      <w:r>
        <w:t>No response necessary.</w:t>
      </w:r>
    </w:p>
    <w:p w14:paraId="631DC298" w14:textId="77777777" w:rsidR="00764094" w:rsidRPr="00E51653" w:rsidRDefault="00764094" w:rsidP="00B30F31">
      <w:pPr>
        <w:pStyle w:val="Heading1"/>
      </w:pPr>
      <w:bookmarkStart w:id="547" w:name="_Toc531272538"/>
      <w:bookmarkStart w:id="548" w:name="_Toc56689954"/>
      <w:r>
        <w:t>Maintenance and Support</w:t>
      </w:r>
      <w:bookmarkEnd w:id="511"/>
      <w:bookmarkEnd w:id="547"/>
      <w:bookmarkEnd w:id="548"/>
    </w:p>
    <w:p w14:paraId="07BF1AFD" w14:textId="3FFBC0E6" w:rsidR="00764094" w:rsidRDefault="7A767F59" w:rsidP="00AD658A">
      <w:pPr>
        <w:pStyle w:val="StandardParagraph"/>
      </w:pPr>
      <w:r>
        <w:t xml:space="preserve">Describe the proposed hardware and software maintenance strategies throughout the life of the C5 subcontract. Include the level of service the Offeror intends to provide at various points during the subcontract period (i.e., system build, system installation, acceptance testing, capability period, and general availability period). </w:t>
      </w:r>
    </w:p>
    <w:p w14:paraId="497B0040" w14:textId="1030CECA" w:rsidR="00764094" w:rsidRDefault="00764094" w:rsidP="00AD658A">
      <w:pPr>
        <w:pStyle w:val="StandardParagraph"/>
      </w:pPr>
      <w:r>
        <w:t>Delineate s</w:t>
      </w:r>
      <w:r w:rsidRPr="00EA4B3B">
        <w:t xml:space="preserve">pecific roles and responsibilities for the </w:t>
      </w:r>
      <w:r w:rsidR="00900AC2">
        <w:t>Company</w:t>
      </w:r>
      <w:r w:rsidRPr="00EA4B3B">
        <w:t xml:space="preserve">, Offeror, and </w:t>
      </w:r>
      <w:r>
        <w:t xml:space="preserve">any </w:t>
      </w:r>
      <w:r w:rsidRPr="00EA4B3B">
        <w:t xml:space="preserve">lower-tier subcontractor personnel. </w:t>
      </w:r>
    </w:p>
    <w:p w14:paraId="0EC574C4" w14:textId="77777777" w:rsidR="00764094" w:rsidRDefault="7A767F59" w:rsidP="00AD658A">
      <w:pPr>
        <w:pStyle w:val="StandardParagraph"/>
      </w:pPr>
      <w:r>
        <w:t xml:space="preserve">Identify the number of full-time maintenance personnel dedicated to servicing the systems as well as their level of experience on the equipment and software being provided, their training, and other relevant qualifications. </w:t>
      </w:r>
    </w:p>
    <w:p w14:paraId="481D2AB1" w14:textId="77777777" w:rsidR="00764094" w:rsidRDefault="7A767F59" w:rsidP="00AD658A">
      <w:pPr>
        <w:pStyle w:val="StandardParagraph"/>
      </w:pPr>
      <w:r>
        <w:t xml:space="preserve">Describe problem escalation procedures and the process for generating, tracking, and closing trouble tickets. </w:t>
      </w:r>
    </w:p>
    <w:p w14:paraId="21FB9794" w14:textId="65CDE6CA" w:rsidR="00764094" w:rsidRPr="00E51653" w:rsidRDefault="003C5B05" w:rsidP="00B30F31">
      <w:pPr>
        <w:pStyle w:val="Heading1"/>
      </w:pPr>
      <w:bookmarkStart w:id="549" w:name="_Toc531272539"/>
      <w:bookmarkStart w:id="550" w:name="_Toc56689955"/>
      <w:bookmarkStart w:id="551" w:name="_Toc498689949"/>
      <w:r>
        <w:t>C5</w:t>
      </w:r>
      <w:r w:rsidR="00764094">
        <w:t xml:space="preserve"> Facilities Requirements</w:t>
      </w:r>
      <w:bookmarkEnd w:id="549"/>
      <w:bookmarkEnd w:id="550"/>
      <w:r w:rsidR="00764094">
        <w:t xml:space="preserve"> </w:t>
      </w:r>
      <w:bookmarkEnd w:id="551"/>
    </w:p>
    <w:p w14:paraId="69308633" w14:textId="7DCB1E95" w:rsidR="00FC4292" w:rsidRDefault="00FC4292" w:rsidP="00AD658A">
      <w:pPr>
        <w:pStyle w:val="StandardParagraph"/>
      </w:pPr>
      <w:r w:rsidRPr="00F8129B">
        <w:t xml:space="preserve">Complete Section </w:t>
      </w:r>
      <w:r>
        <w:t>13</w:t>
      </w:r>
      <w:r w:rsidRPr="00F8129B">
        <w:t xml:space="preserve"> per the instructions found in the SOW.</w:t>
      </w:r>
      <w:r>
        <w:t xml:space="preserve"> </w:t>
      </w:r>
      <w:r w:rsidR="00243368">
        <w:t xml:space="preserve">Company notes that the options for system packaging are widely varied. Company seeks </w:t>
      </w:r>
      <w:r w:rsidR="00EB34E6">
        <w:t xml:space="preserve">mechanical </w:t>
      </w:r>
      <w:r w:rsidR="00243368">
        <w:t xml:space="preserve">solutions that are as close to </w:t>
      </w:r>
      <w:proofErr w:type="gramStart"/>
      <w:r w:rsidR="00243368">
        <w:t>room-neutral</w:t>
      </w:r>
      <w:proofErr w:type="gramEnd"/>
      <w:r w:rsidR="00243368">
        <w:t xml:space="preserve"> as possible</w:t>
      </w:r>
      <w:r w:rsidR="007424AB">
        <w:t>, during typical/notional production,</w:t>
      </w:r>
      <w:r w:rsidR="00243368">
        <w:t xml:space="preserve"> given the constraints</w:t>
      </w:r>
      <w:r w:rsidR="00EB34E6">
        <w:t>, where those solutions are also sympathetic to the demands of other systems that share the MTW system.</w:t>
      </w:r>
    </w:p>
    <w:p w14:paraId="4BF2C2FC" w14:textId="4DD46B98" w:rsidR="00764094" w:rsidRDefault="7A767F59" w:rsidP="00AD658A">
      <w:pPr>
        <w:pStyle w:val="StandardParagraph"/>
        <w:rPr>
          <w:szCs w:val="22"/>
        </w:rPr>
      </w:pPr>
      <w:r>
        <w:t xml:space="preserve">Describe how the proposed solution fits within the power budget. Provide a detailed estimate of the total amount of power in kW (kilowatts) and </w:t>
      </w:r>
      <w:proofErr w:type="gramStart"/>
      <w:r>
        <w:t>kVA, and</w:t>
      </w:r>
      <w:proofErr w:type="gramEnd"/>
      <w:r>
        <w:t xml:space="preserve"> cooling in either refrigeration tons or BTU (British Thermal Units), required by the complete system. Describe the power and cooling loads for the individual racks (by rack type) and for each substantive component of the system. Describe power and cooling estimates anticipated during </w:t>
      </w:r>
      <w:proofErr w:type="gramStart"/>
      <w:r>
        <w:t>special-purpose</w:t>
      </w:r>
      <w:proofErr w:type="gramEnd"/>
      <w:r>
        <w:t xml:space="preserve"> / diagnostic / benchmarking efforts that may best approach the design TDP, and maximum, typical / notional, and idle (minimum) operation. Describe the basis for those estimates.</w:t>
      </w:r>
    </w:p>
    <w:p w14:paraId="196759B7" w14:textId="77777777" w:rsidR="00764094" w:rsidRPr="00ED4729" w:rsidRDefault="7A767F59" w:rsidP="00AD658A">
      <w:pPr>
        <w:pStyle w:val="StandardParagraph"/>
      </w:pPr>
      <w:r>
        <w:t>Describe the power factor, phase balancing, and harmonics management for AC power systems.</w:t>
      </w:r>
    </w:p>
    <w:p w14:paraId="2CE98B10" w14:textId="02C21FD7" w:rsidR="00764094" w:rsidRPr="00EA4B3B" w:rsidRDefault="7A767F59" w:rsidP="00AD658A">
      <w:pPr>
        <w:pStyle w:val="StandardParagraph"/>
      </w:pPr>
      <w:r>
        <w:t>Provide a detailed floor plan including any subsystems.</w:t>
      </w:r>
    </w:p>
    <w:p w14:paraId="1688A687" w14:textId="77777777" w:rsidR="00764094" w:rsidRDefault="7A767F59" w:rsidP="00AD658A">
      <w:pPr>
        <w:pStyle w:val="StandardParagraph"/>
      </w:pPr>
      <w:r>
        <w:t>List any other facilities requirements.</w:t>
      </w:r>
    </w:p>
    <w:p w14:paraId="136947FC" w14:textId="77777777" w:rsidR="00764094" w:rsidRDefault="00764094" w:rsidP="00B30F31">
      <w:pPr>
        <w:pStyle w:val="Heading1"/>
      </w:pPr>
      <w:bookmarkStart w:id="552" w:name="_Toc531272540"/>
      <w:bookmarkStart w:id="553" w:name="_Toc56689956"/>
      <w:r>
        <w:lastRenderedPageBreak/>
        <w:t>Project Management</w:t>
      </w:r>
      <w:bookmarkEnd w:id="552"/>
      <w:bookmarkEnd w:id="553"/>
    </w:p>
    <w:p w14:paraId="6740F538" w14:textId="6BF4B354" w:rsidR="00FC4292" w:rsidRDefault="7A767F59" w:rsidP="00AD658A">
      <w:pPr>
        <w:pStyle w:val="StandardParagraph"/>
      </w:pPr>
      <w:r>
        <w:t xml:space="preserve">Complete Section 14 per the instructions found in the SOW. </w:t>
      </w:r>
    </w:p>
    <w:p w14:paraId="48FB5833" w14:textId="1557E034" w:rsidR="00764094" w:rsidRDefault="7A767F59" w:rsidP="00AD658A">
      <w:pPr>
        <w:pStyle w:val="StandardParagraph"/>
      </w:pPr>
      <w:r>
        <w:t>Identify the Project Liaison assignments for both Technical Project Manager and Executive Liaison.</w:t>
      </w:r>
    </w:p>
    <w:p w14:paraId="6D738B92" w14:textId="77777777" w:rsidR="00764094" w:rsidRDefault="7A767F59" w:rsidP="00AD658A">
      <w:pPr>
        <w:pStyle w:val="StandardParagraph"/>
      </w:pPr>
      <w:r>
        <w:t>Confirm the commitment to execute the elements of Section 14: Project Management.</w:t>
      </w:r>
    </w:p>
    <w:p w14:paraId="04BE413A" w14:textId="15FA2DFA" w:rsidR="00764094" w:rsidRDefault="7A767F59" w:rsidP="00AD658A">
      <w:pPr>
        <w:pStyle w:val="StandardParagraph"/>
      </w:pPr>
      <w:r>
        <w:t>Provide the anticipated milestones for deliverables of key elements of C5, including at a minimum the FEN, TDS and compute system(s).</w:t>
      </w:r>
    </w:p>
    <w:p w14:paraId="11D8F1D0" w14:textId="77777777" w:rsidR="00764094" w:rsidRDefault="00764094" w:rsidP="00B30F31">
      <w:pPr>
        <w:pStyle w:val="Heading1"/>
      </w:pPr>
      <w:bookmarkStart w:id="554" w:name="_Toc531272541"/>
      <w:bookmarkStart w:id="555" w:name="_Toc56689957"/>
      <w:r>
        <w:t>Acceptance Requirements</w:t>
      </w:r>
      <w:bookmarkEnd w:id="554"/>
      <w:bookmarkEnd w:id="555"/>
    </w:p>
    <w:p w14:paraId="4AC184B0" w14:textId="77777777" w:rsidR="00764094" w:rsidRDefault="7A767F59" w:rsidP="00AD658A">
      <w:pPr>
        <w:pStyle w:val="StandardParagraph"/>
      </w:pPr>
      <w:r>
        <w:t>No response necessary.</w:t>
      </w:r>
    </w:p>
    <w:p w14:paraId="2AD57B85" w14:textId="77777777" w:rsidR="00764094" w:rsidRDefault="00764094" w:rsidP="00B30F31">
      <w:pPr>
        <w:pStyle w:val="Heading1"/>
        <w:numPr>
          <w:ilvl w:val="0"/>
          <w:numId w:val="0"/>
        </w:numPr>
        <w:sectPr w:rsidR="00764094" w:rsidSect="0079131B">
          <w:pgSz w:w="12240" w:h="15840" w:code="1"/>
          <w:pgMar w:top="1440" w:right="1080" w:bottom="1440" w:left="1080" w:header="720" w:footer="720" w:gutter="0"/>
          <w:paperSrc w:first="15" w:other="15"/>
          <w:pgNumType w:start="1"/>
          <w:cols w:space="720"/>
          <w:docGrid w:linePitch="326"/>
        </w:sectPr>
      </w:pPr>
    </w:p>
    <w:p w14:paraId="1736B19B" w14:textId="08D4E9F0" w:rsidR="00C84E50" w:rsidRPr="0061214C" w:rsidRDefault="00C84E50" w:rsidP="00B30F31">
      <w:pPr>
        <w:pStyle w:val="Heading1"/>
        <w:numPr>
          <w:ilvl w:val="0"/>
          <w:numId w:val="0"/>
        </w:numPr>
      </w:pPr>
      <w:bookmarkStart w:id="556" w:name="_Toc49345253"/>
      <w:bookmarkStart w:id="557" w:name="_Toc56689958"/>
      <w:r w:rsidRPr="0061214C">
        <w:lastRenderedPageBreak/>
        <w:t xml:space="preserve">Appendix </w:t>
      </w:r>
      <w:r w:rsidR="00764094">
        <w:t>B</w:t>
      </w:r>
      <w:r w:rsidRPr="0061214C">
        <w:t xml:space="preserve"> Glossary</w:t>
      </w:r>
      <w:bookmarkEnd w:id="452"/>
      <w:bookmarkEnd w:id="476"/>
      <w:bookmarkEnd w:id="477"/>
      <w:bookmarkEnd w:id="556"/>
      <w:bookmarkEnd w:id="557"/>
    </w:p>
    <w:p w14:paraId="28483790" w14:textId="77777777" w:rsidR="00C84E50" w:rsidRPr="00132661" w:rsidRDefault="00C84E50" w:rsidP="00F7446B">
      <w:pPr>
        <w:pStyle w:val="Heading2"/>
        <w:numPr>
          <w:ilvl w:val="1"/>
          <w:numId w:val="0"/>
        </w:numPr>
      </w:pPr>
      <w:bookmarkStart w:id="558" w:name="_Toc226964539"/>
      <w:bookmarkStart w:id="559" w:name="_Toc508186263"/>
      <w:bookmarkStart w:id="560" w:name="_Toc49345254"/>
      <w:bookmarkStart w:id="561" w:name="_Toc56689959"/>
      <w:r w:rsidRPr="00132661">
        <w:t>Hardware</w:t>
      </w:r>
      <w:bookmarkEnd w:id="558"/>
      <w:bookmarkEnd w:id="559"/>
      <w:bookmarkEnd w:id="560"/>
      <w:bookmarkEnd w:id="561"/>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2268"/>
        <w:gridCol w:w="7920"/>
      </w:tblGrid>
      <w:tr w:rsidR="00C84E50" w:rsidRPr="00E079E4" w14:paraId="5F5CF0F5" w14:textId="77777777" w:rsidTr="7A767F59">
        <w:trPr>
          <w:cantSplit/>
        </w:trPr>
        <w:tc>
          <w:tcPr>
            <w:tcW w:w="2268" w:type="dxa"/>
          </w:tcPr>
          <w:p w14:paraId="75886840" w14:textId="77777777" w:rsidR="00C84E50" w:rsidRPr="00E079E4" w:rsidRDefault="7A767F59" w:rsidP="7A767F59">
            <w:pPr>
              <w:rPr>
                <w:sz w:val="22"/>
                <w:szCs w:val="22"/>
              </w:rPr>
            </w:pPr>
            <w:r w:rsidRPr="7A767F59">
              <w:rPr>
                <w:sz w:val="22"/>
                <w:szCs w:val="22"/>
              </w:rPr>
              <w:t>CN</w:t>
            </w:r>
          </w:p>
        </w:tc>
        <w:tc>
          <w:tcPr>
            <w:tcW w:w="7920" w:type="dxa"/>
          </w:tcPr>
          <w:p w14:paraId="0D145065" w14:textId="77777777" w:rsidR="00C84E50" w:rsidRPr="00E079E4" w:rsidRDefault="7A767F59" w:rsidP="7A767F59">
            <w:pPr>
              <w:rPr>
                <w:sz w:val="22"/>
                <w:szCs w:val="22"/>
              </w:rPr>
            </w:pPr>
            <w:r w:rsidRPr="7A767F59">
              <w:rPr>
                <w:sz w:val="22"/>
                <w:szCs w:val="22"/>
              </w:rPr>
              <w:t>System compute nodes. Compute Nodes (CN) are nodes in the system on which user jobs execute.</w:t>
            </w:r>
          </w:p>
        </w:tc>
      </w:tr>
      <w:tr w:rsidR="00C84E50" w:rsidRPr="00E079E4" w14:paraId="38374089" w14:textId="77777777" w:rsidTr="7A767F59">
        <w:trPr>
          <w:cantSplit/>
        </w:trPr>
        <w:tc>
          <w:tcPr>
            <w:tcW w:w="2268" w:type="dxa"/>
          </w:tcPr>
          <w:p w14:paraId="6E29ECC1" w14:textId="77777777" w:rsidR="00C84E50" w:rsidRPr="00E079E4" w:rsidRDefault="7A767F59" w:rsidP="7A767F59">
            <w:pPr>
              <w:rPr>
                <w:sz w:val="22"/>
                <w:szCs w:val="22"/>
              </w:rPr>
            </w:pPr>
            <w:r w:rsidRPr="7A767F59">
              <w:rPr>
                <w:sz w:val="22"/>
                <w:szCs w:val="22"/>
              </w:rPr>
              <w:t>FPE</w:t>
            </w:r>
          </w:p>
        </w:tc>
        <w:tc>
          <w:tcPr>
            <w:tcW w:w="7920" w:type="dxa"/>
          </w:tcPr>
          <w:p w14:paraId="596CA65E" w14:textId="77777777" w:rsidR="00C84E50" w:rsidRPr="00E079E4" w:rsidRDefault="7A767F59" w:rsidP="7A767F59">
            <w:pPr>
              <w:rPr>
                <w:sz w:val="22"/>
                <w:szCs w:val="22"/>
              </w:rPr>
            </w:pPr>
            <w:r w:rsidRPr="7A767F59">
              <w:rPr>
                <w:sz w:val="22"/>
                <w:szCs w:val="22"/>
              </w:rPr>
              <w:t>Floating Point Exception.</w:t>
            </w:r>
          </w:p>
        </w:tc>
      </w:tr>
      <w:tr w:rsidR="00C84E50" w:rsidRPr="00E079E4" w14:paraId="7B58C06F" w14:textId="77777777" w:rsidTr="7A767F59">
        <w:trPr>
          <w:cantSplit/>
        </w:trPr>
        <w:tc>
          <w:tcPr>
            <w:tcW w:w="2268" w:type="dxa"/>
          </w:tcPr>
          <w:p w14:paraId="3AB3A030" w14:textId="77777777" w:rsidR="00C84E50" w:rsidRPr="00E079E4" w:rsidRDefault="7A767F59" w:rsidP="7A767F59">
            <w:pPr>
              <w:rPr>
                <w:sz w:val="22"/>
                <w:szCs w:val="22"/>
              </w:rPr>
            </w:pPr>
            <w:r w:rsidRPr="7A767F59">
              <w:rPr>
                <w:sz w:val="22"/>
                <w:szCs w:val="22"/>
              </w:rPr>
              <w:t>GB</w:t>
            </w:r>
          </w:p>
        </w:tc>
        <w:tc>
          <w:tcPr>
            <w:tcW w:w="7920" w:type="dxa"/>
          </w:tcPr>
          <w:p w14:paraId="181511CE" w14:textId="77777777" w:rsidR="00C84E50" w:rsidRPr="00E079E4" w:rsidRDefault="00C84E50" w:rsidP="7A767F59">
            <w:pPr>
              <w:rPr>
                <w:sz w:val="22"/>
                <w:szCs w:val="22"/>
              </w:rPr>
            </w:pPr>
            <w:proofErr w:type="spellStart"/>
            <w:r w:rsidRPr="00E079E4">
              <w:rPr>
                <w:sz w:val="22"/>
                <w:szCs w:val="22"/>
              </w:rPr>
              <w:t>gigaByte</w:t>
            </w:r>
            <w:proofErr w:type="spellEnd"/>
            <w:r w:rsidRPr="00E079E4">
              <w:rPr>
                <w:sz w:val="22"/>
                <w:szCs w:val="22"/>
              </w:rPr>
              <w:t xml:space="preserve">. </w:t>
            </w:r>
            <w:proofErr w:type="spellStart"/>
            <w:r w:rsidRPr="00E079E4">
              <w:rPr>
                <w:sz w:val="22"/>
                <w:szCs w:val="22"/>
              </w:rPr>
              <w:t>gigaByte</w:t>
            </w:r>
            <w:proofErr w:type="spellEnd"/>
            <w:r w:rsidRPr="00E079E4">
              <w:rPr>
                <w:sz w:val="22"/>
                <w:szCs w:val="22"/>
              </w:rPr>
              <w:t xml:space="preserve"> is a billion base 10 bytes. This is typically used in every context except for Random Access Memory size and is 10</w:t>
            </w:r>
            <w:r w:rsidRPr="00E079E4">
              <w:rPr>
                <w:position w:val="6"/>
                <w:sz w:val="22"/>
                <w:szCs w:val="22"/>
              </w:rPr>
              <w:t>9</w:t>
            </w:r>
            <w:r w:rsidRPr="00E079E4">
              <w:rPr>
                <w:sz w:val="22"/>
                <w:szCs w:val="22"/>
              </w:rPr>
              <w:t xml:space="preserve"> (or 1,000,000,000) bytes.</w:t>
            </w:r>
          </w:p>
        </w:tc>
      </w:tr>
      <w:tr w:rsidR="00951F35" w:rsidRPr="00E079E4" w14:paraId="34CB0B13" w14:textId="77777777" w:rsidTr="7A767F59">
        <w:trPr>
          <w:cantSplit/>
        </w:trPr>
        <w:tc>
          <w:tcPr>
            <w:tcW w:w="2268" w:type="dxa"/>
          </w:tcPr>
          <w:p w14:paraId="16DB4FCC" w14:textId="77777777" w:rsidR="00951F35" w:rsidRPr="00E079E4" w:rsidRDefault="7A767F59" w:rsidP="7A767F59">
            <w:pPr>
              <w:rPr>
                <w:sz w:val="22"/>
                <w:szCs w:val="22"/>
              </w:rPr>
            </w:pPr>
            <w:r w:rsidRPr="7A767F59">
              <w:rPr>
                <w:sz w:val="22"/>
                <w:szCs w:val="22"/>
              </w:rPr>
              <w:t>GiB</w:t>
            </w:r>
          </w:p>
        </w:tc>
        <w:tc>
          <w:tcPr>
            <w:tcW w:w="7920" w:type="dxa"/>
          </w:tcPr>
          <w:p w14:paraId="7691071E" w14:textId="77777777" w:rsidR="00951F35" w:rsidRPr="00E079E4" w:rsidRDefault="7A767F59" w:rsidP="7A767F59">
            <w:pPr>
              <w:rPr>
                <w:sz w:val="22"/>
                <w:szCs w:val="22"/>
              </w:rPr>
            </w:pPr>
            <w:proofErr w:type="spellStart"/>
            <w:r w:rsidRPr="7A767F59">
              <w:rPr>
                <w:sz w:val="22"/>
                <w:szCs w:val="22"/>
              </w:rPr>
              <w:t>gibiByte</w:t>
            </w:r>
            <w:proofErr w:type="spellEnd"/>
            <w:r w:rsidRPr="7A767F59">
              <w:rPr>
                <w:sz w:val="22"/>
                <w:szCs w:val="22"/>
              </w:rPr>
              <w:t xml:space="preserve">. </w:t>
            </w:r>
            <w:proofErr w:type="spellStart"/>
            <w:r w:rsidRPr="7A767F59">
              <w:rPr>
                <w:sz w:val="22"/>
                <w:szCs w:val="22"/>
              </w:rPr>
              <w:t>gibiByte</w:t>
            </w:r>
            <w:proofErr w:type="spellEnd"/>
            <w:r w:rsidRPr="7A767F59">
              <w:rPr>
                <w:sz w:val="22"/>
                <w:szCs w:val="22"/>
              </w:rPr>
              <w:t xml:space="preserve"> is </w:t>
            </w:r>
            <w:proofErr w:type="gramStart"/>
            <w:r w:rsidRPr="7A767F59">
              <w:rPr>
                <w:sz w:val="22"/>
                <w:szCs w:val="22"/>
              </w:rPr>
              <w:t>a 1,073,741,824 base 10 bytes</w:t>
            </w:r>
            <w:proofErr w:type="gramEnd"/>
            <w:r w:rsidRPr="7A767F59">
              <w:rPr>
                <w:sz w:val="22"/>
                <w:szCs w:val="22"/>
              </w:rPr>
              <w:t xml:space="preserve"> (i.e., 1024</w:t>
            </w:r>
            <w:r w:rsidRPr="7A767F59">
              <w:rPr>
                <w:sz w:val="22"/>
                <w:szCs w:val="22"/>
                <w:vertAlign w:val="superscript"/>
              </w:rPr>
              <w:t>3</w:t>
            </w:r>
            <w:r w:rsidRPr="7A767F59">
              <w:rPr>
                <w:sz w:val="22"/>
                <w:szCs w:val="22"/>
              </w:rPr>
              <w:t xml:space="preserve"> bytes).</w:t>
            </w:r>
          </w:p>
        </w:tc>
      </w:tr>
      <w:tr w:rsidR="00C84E50" w:rsidRPr="00E079E4" w14:paraId="732685F2" w14:textId="77777777" w:rsidTr="7A767F59">
        <w:trPr>
          <w:cantSplit/>
        </w:trPr>
        <w:tc>
          <w:tcPr>
            <w:tcW w:w="2268" w:type="dxa"/>
          </w:tcPr>
          <w:p w14:paraId="6047EB73" w14:textId="77777777" w:rsidR="00C84E50" w:rsidRPr="00E079E4" w:rsidRDefault="7A767F59" w:rsidP="7A767F59">
            <w:pPr>
              <w:rPr>
                <w:sz w:val="22"/>
                <w:szCs w:val="22"/>
              </w:rPr>
            </w:pPr>
            <w:r w:rsidRPr="7A767F59">
              <w:rPr>
                <w:sz w:val="22"/>
                <w:szCs w:val="22"/>
              </w:rPr>
              <w:t>ISA</w:t>
            </w:r>
          </w:p>
        </w:tc>
        <w:tc>
          <w:tcPr>
            <w:tcW w:w="7920" w:type="dxa"/>
          </w:tcPr>
          <w:p w14:paraId="42207B49" w14:textId="77777777" w:rsidR="00C84E50" w:rsidRPr="00E079E4" w:rsidRDefault="7A767F59" w:rsidP="7A767F59">
            <w:pPr>
              <w:rPr>
                <w:sz w:val="22"/>
                <w:szCs w:val="22"/>
              </w:rPr>
            </w:pPr>
            <w:r w:rsidRPr="7A767F59">
              <w:rPr>
                <w:sz w:val="22"/>
                <w:szCs w:val="22"/>
              </w:rPr>
              <w:t xml:space="preserve">Instruction Set Architecture. </w:t>
            </w:r>
          </w:p>
        </w:tc>
      </w:tr>
      <w:tr w:rsidR="00C84E50" w:rsidRPr="00E079E4" w14:paraId="25ABDC34" w14:textId="77777777" w:rsidTr="7A767F59">
        <w:trPr>
          <w:cantSplit/>
        </w:trPr>
        <w:tc>
          <w:tcPr>
            <w:tcW w:w="2268" w:type="dxa"/>
          </w:tcPr>
          <w:p w14:paraId="27ED7A5E" w14:textId="77777777" w:rsidR="00C84E50" w:rsidRPr="00E079E4" w:rsidRDefault="7A767F59" w:rsidP="7A767F59">
            <w:pPr>
              <w:rPr>
                <w:sz w:val="22"/>
                <w:szCs w:val="22"/>
              </w:rPr>
            </w:pPr>
            <w:r w:rsidRPr="7A767F59">
              <w:rPr>
                <w:sz w:val="22"/>
                <w:szCs w:val="22"/>
              </w:rPr>
              <w:t>FEN</w:t>
            </w:r>
          </w:p>
        </w:tc>
        <w:tc>
          <w:tcPr>
            <w:tcW w:w="7920" w:type="dxa"/>
          </w:tcPr>
          <w:p w14:paraId="5C7C3FE3" w14:textId="77777777" w:rsidR="00C84E50" w:rsidRPr="00E079E4" w:rsidRDefault="7A767F59" w:rsidP="7A767F59">
            <w:pPr>
              <w:rPr>
                <w:sz w:val="22"/>
                <w:szCs w:val="22"/>
              </w:rPr>
            </w:pPr>
            <w:r w:rsidRPr="7A767F59">
              <w:rPr>
                <w:sz w:val="22"/>
                <w:szCs w:val="22"/>
              </w:rPr>
              <w:t>Front End Nodes. Front End Nodes are nodes where users and administrators can login in and interact with the system.</w:t>
            </w:r>
          </w:p>
        </w:tc>
      </w:tr>
      <w:tr w:rsidR="00C84E50" w:rsidRPr="00E079E4" w14:paraId="5CDB6AEA" w14:textId="77777777" w:rsidTr="7A767F59">
        <w:trPr>
          <w:cantSplit/>
        </w:trPr>
        <w:tc>
          <w:tcPr>
            <w:tcW w:w="2268" w:type="dxa"/>
          </w:tcPr>
          <w:p w14:paraId="4D2B9094" w14:textId="77777777" w:rsidR="00C84E50" w:rsidRPr="00E079E4" w:rsidRDefault="7A767F59" w:rsidP="7A767F59">
            <w:pPr>
              <w:rPr>
                <w:sz w:val="22"/>
                <w:szCs w:val="22"/>
              </w:rPr>
            </w:pPr>
            <w:r w:rsidRPr="7A767F59">
              <w:rPr>
                <w:sz w:val="22"/>
                <w:szCs w:val="22"/>
              </w:rPr>
              <w:t>MB</w:t>
            </w:r>
          </w:p>
        </w:tc>
        <w:tc>
          <w:tcPr>
            <w:tcW w:w="7920" w:type="dxa"/>
          </w:tcPr>
          <w:p w14:paraId="1B5667DE" w14:textId="77777777" w:rsidR="00C84E50" w:rsidRPr="00E079E4" w:rsidRDefault="00C84E50" w:rsidP="7A767F59">
            <w:pPr>
              <w:rPr>
                <w:sz w:val="22"/>
                <w:szCs w:val="22"/>
              </w:rPr>
            </w:pPr>
            <w:proofErr w:type="spellStart"/>
            <w:r w:rsidRPr="00E079E4">
              <w:rPr>
                <w:sz w:val="22"/>
                <w:szCs w:val="22"/>
              </w:rPr>
              <w:t>megaByte</w:t>
            </w:r>
            <w:proofErr w:type="spellEnd"/>
            <w:r w:rsidRPr="00E079E4">
              <w:rPr>
                <w:sz w:val="22"/>
                <w:szCs w:val="22"/>
              </w:rPr>
              <w:t xml:space="preserve">. </w:t>
            </w:r>
            <w:proofErr w:type="spellStart"/>
            <w:r w:rsidRPr="00E079E4">
              <w:rPr>
                <w:sz w:val="22"/>
                <w:szCs w:val="22"/>
              </w:rPr>
              <w:t>megaByte</w:t>
            </w:r>
            <w:proofErr w:type="spellEnd"/>
            <w:r w:rsidRPr="00E079E4">
              <w:rPr>
                <w:sz w:val="22"/>
                <w:szCs w:val="22"/>
              </w:rPr>
              <w:t xml:space="preserve"> is a million base 10 bytes. This is typically used in every context except for Random Access Memory size and is 10</w:t>
            </w:r>
            <w:r w:rsidRPr="00E079E4">
              <w:rPr>
                <w:position w:val="6"/>
                <w:sz w:val="22"/>
                <w:szCs w:val="22"/>
              </w:rPr>
              <w:t>6</w:t>
            </w:r>
            <w:r w:rsidRPr="00E079E4">
              <w:rPr>
                <w:sz w:val="22"/>
                <w:szCs w:val="22"/>
              </w:rPr>
              <w:t xml:space="preserve"> (or 1,000,000) bytes.</w:t>
            </w:r>
          </w:p>
        </w:tc>
      </w:tr>
      <w:tr w:rsidR="00C84E50" w:rsidRPr="00E079E4" w14:paraId="5E7551B2" w14:textId="77777777" w:rsidTr="7A767F59">
        <w:trPr>
          <w:cantSplit/>
        </w:trPr>
        <w:tc>
          <w:tcPr>
            <w:tcW w:w="2268" w:type="dxa"/>
          </w:tcPr>
          <w:p w14:paraId="697A5062" w14:textId="77777777" w:rsidR="00C84E50" w:rsidRPr="00E079E4" w:rsidRDefault="7A767F59" w:rsidP="7A767F59">
            <w:pPr>
              <w:rPr>
                <w:sz w:val="22"/>
                <w:szCs w:val="22"/>
              </w:rPr>
            </w:pPr>
            <w:r w:rsidRPr="7A767F59">
              <w:rPr>
                <w:sz w:val="22"/>
                <w:szCs w:val="22"/>
              </w:rPr>
              <w:t>MTBF</w:t>
            </w:r>
          </w:p>
        </w:tc>
        <w:tc>
          <w:tcPr>
            <w:tcW w:w="7920" w:type="dxa"/>
          </w:tcPr>
          <w:p w14:paraId="146AC0DB" w14:textId="77777777" w:rsidR="00C84E50" w:rsidRPr="00E079E4" w:rsidRDefault="7A767F59" w:rsidP="7A767F59">
            <w:pPr>
              <w:rPr>
                <w:sz w:val="22"/>
                <w:szCs w:val="22"/>
              </w:rPr>
            </w:pPr>
            <w:r w:rsidRPr="7A767F59">
              <w:rPr>
                <w:sz w:val="22"/>
                <w:szCs w:val="22"/>
              </w:rPr>
              <w:t xml:space="preserve">Mean Time Between (Hardware) Failure. A measurement of the expected hardware reliability of the system or component. The MTBF figure can be developed as the result of intensive testing, based on actual product experience, or predicted by analyzing known factors. See URL: </w:t>
            </w:r>
            <w:hyperlink r:id="rId55">
              <w:r w:rsidRPr="7A767F59">
                <w:rPr>
                  <w:rStyle w:val="Hyperlink"/>
                  <w:rFonts w:cs="Times New Roman"/>
                  <w:color w:val="auto"/>
                </w:rPr>
                <w:t>http://www.t-cubed.com/faq_mtbf.htm</w:t>
              </w:r>
            </w:hyperlink>
            <w:r w:rsidRPr="7A767F59">
              <w:rPr>
                <w:sz w:val="22"/>
                <w:szCs w:val="22"/>
              </w:rPr>
              <w:t xml:space="preserve"> </w:t>
            </w:r>
          </w:p>
        </w:tc>
      </w:tr>
      <w:tr w:rsidR="00C84E50" w:rsidRPr="00E079E4" w14:paraId="77BDF03A" w14:textId="77777777" w:rsidTr="7A767F59">
        <w:trPr>
          <w:cantSplit/>
        </w:trPr>
        <w:tc>
          <w:tcPr>
            <w:tcW w:w="2268" w:type="dxa"/>
          </w:tcPr>
          <w:p w14:paraId="4AA67768" w14:textId="77777777" w:rsidR="00C84E50" w:rsidRPr="00E079E4" w:rsidRDefault="7A767F59" w:rsidP="7A767F59">
            <w:pPr>
              <w:rPr>
                <w:sz w:val="22"/>
                <w:szCs w:val="22"/>
              </w:rPr>
            </w:pPr>
            <w:r w:rsidRPr="7A767F59">
              <w:rPr>
                <w:sz w:val="22"/>
                <w:szCs w:val="22"/>
              </w:rPr>
              <w:t>Node</w:t>
            </w:r>
          </w:p>
        </w:tc>
        <w:tc>
          <w:tcPr>
            <w:tcW w:w="7920" w:type="dxa"/>
          </w:tcPr>
          <w:p w14:paraId="6F3FA586" w14:textId="5A3BA657" w:rsidR="00C84E50" w:rsidRPr="00E079E4" w:rsidRDefault="7A767F59" w:rsidP="7A767F59">
            <w:pPr>
              <w:rPr>
                <w:sz w:val="22"/>
                <w:szCs w:val="22"/>
              </w:rPr>
            </w:pPr>
            <w:r w:rsidRPr="7A767F59">
              <w:rPr>
                <w:sz w:val="22"/>
                <w:szCs w:val="22"/>
              </w:rPr>
              <w:t>A set of CPUs sharing random access memory within the same coherent memory address space. From the SRM perspective, is the indivisible resource that can be allocated to a job.</w:t>
            </w:r>
          </w:p>
        </w:tc>
      </w:tr>
      <w:tr w:rsidR="00C84E50" w:rsidRPr="00E079E4" w14:paraId="362B1211" w14:textId="77777777" w:rsidTr="7A767F59">
        <w:trPr>
          <w:cantSplit/>
        </w:trPr>
        <w:tc>
          <w:tcPr>
            <w:tcW w:w="2268" w:type="dxa"/>
          </w:tcPr>
          <w:p w14:paraId="4CB5C64C" w14:textId="77777777" w:rsidR="00C84E50" w:rsidRPr="00E079E4" w:rsidRDefault="7A767F59" w:rsidP="7A767F59">
            <w:pPr>
              <w:rPr>
                <w:sz w:val="22"/>
                <w:szCs w:val="22"/>
              </w:rPr>
            </w:pPr>
            <w:r w:rsidRPr="7A767F59">
              <w:rPr>
                <w:sz w:val="22"/>
                <w:szCs w:val="22"/>
              </w:rPr>
              <w:t>Non-Volatile</w:t>
            </w:r>
          </w:p>
        </w:tc>
        <w:tc>
          <w:tcPr>
            <w:tcW w:w="7920" w:type="dxa"/>
          </w:tcPr>
          <w:p w14:paraId="74853ABB" w14:textId="77777777" w:rsidR="00C84E50" w:rsidRPr="00E079E4" w:rsidRDefault="7A767F59" w:rsidP="7A767F59">
            <w:pPr>
              <w:rPr>
                <w:sz w:val="22"/>
                <w:szCs w:val="22"/>
              </w:rPr>
            </w:pPr>
            <w:r w:rsidRPr="7A767F59">
              <w:rPr>
                <w:sz w:val="22"/>
                <w:szCs w:val="22"/>
              </w:rPr>
              <w:t xml:space="preserve">Non-volatile memory, nonvolatile memory, NVM or non-volatile storage, is computer memory that can retain the stored information even when not powered. </w:t>
            </w:r>
          </w:p>
        </w:tc>
      </w:tr>
      <w:tr w:rsidR="006309E3" w:rsidRPr="00E079E4" w14:paraId="7555F6DA" w14:textId="77777777" w:rsidTr="7A767F59">
        <w:trPr>
          <w:cantSplit/>
        </w:trPr>
        <w:tc>
          <w:tcPr>
            <w:tcW w:w="2268" w:type="dxa"/>
          </w:tcPr>
          <w:p w14:paraId="7BCD93DC" w14:textId="77777777" w:rsidR="006309E3" w:rsidRPr="00E079E4" w:rsidRDefault="7A767F59" w:rsidP="7A767F59">
            <w:pPr>
              <w:rPr>
                <w:sz w:val="22"/>
                <w:szCs w:val="22"/>
              </w:rPr>
            </w:pPr>
            <w:r w:rsidRPr="7A767F59">
              <w:rPr>
                <w:sz w:val="22"/>
                <w:szCs w:val="22"/>
              </w:rPr>
              <w:t>NVRAM</w:t>
            </w:r>
          </w:p>
        </w:tc>
        <w:tc>
          <w:tcPr>
            <w:tcW w:w="7920" w:type="dxa"/>
          </w:tcPr>
          <w:p w14:paraId="18AE6499" w14:textId="77777777" w:rsidR="006309E3" w:rsidRPr="00E079E4" w:rsidRDefault="7A767F59" w:rsidP="7A767F59">
            <w:pPr>
              <w:rPr>
                <w:sz w:val="22"/>
                <w:szCs w:val="22"/>
              </w:rPr>
            </w:pPr>
            <w:r w:rsidRPr="7A767F59">
              <w:rPr>
                <w:sz w:val="22"/>
                <w:szCs w:val="22"/>
              </w:rPr>
              <w:t xml:space="preserve">Non-Volatile </w:t>
            </w:r>
            <w:proofErr w:type="gramStart"/>
            <w:r w:rsidRPr="7A767F59">
              <w:rPr>
                <w:sz w:val="22"/>
                <w:szCs w:val="22"/>
              </w:rPr>
              <w:t>Random Access</w:t>
            </w:r>
            <w:proofErr w:type="gramEnd"/>
            <w:r w:rsidRPr="7A767F59">
              <w:rPr>
                <w:sz w:val="22"/>
                <w:szCs w:val="22"/>
              </w:rPr>
              <w:t xml:space="preserve"> Memory</w:t>
            </w:r>
          </w:p>
        </w:tc>
      </w:tr>
      <w:tr w:rsidR="00C84E50" w:rsidRPr="00E079E4" w14:paraId="46D90193" w14:textId="77777777" w:rsidTr="7A767F59">
        <w:trPr>
          <w:cantSplit/>
        </w:trPr>
        <w:tc>
          <w:tcPr>
            <w:tcW w:w="2268" w:type="dxa"/>
          </w:tcPr>
          <w:p w14:paraId="7DEC0F04" w14:textId="77777777" w:rsidR="00C84E50" w:rsidRPr="00E079E4" w:rsidRDefault="7A767F59" w:rsidP="7A767F59">
            <w:pPr>
              <w:rPr>
                <w:sz w:val="22"/>
                <w:szCs w:val="22"/>
              </w:rPr>
            </w:pPr>
            <w:r w:rsidRPr="7A767F59">
              <w:rPr>
                <w:sz w:val="22"/>
                <w:szCs w:val="22"/>
              </w:rPr>
              <w:t>PB</w:t>
            </w:r>
          </w:p>
        </w:tc>
        <w:tc>
          <w:tcPr>
            <w:tcW w:w="7920" w:type="dxa"/>
          </w:tcPr>
          <w:p w14:paraId="6408F62D" w14:textId="77777777" w:rsidR="00C84E50" w:rsidRPr="00E079E4" w:rsidRDefault="00C84E50" w:rsidP="7A767F59">
            <w:pPr>
              <w:rPr>
                <w:sz w:val="22"/>
                <w:szCs w:val="22"/>
              </w:rPr>
            </w:pPr>
            <w:proofErr w:type="spellStart"/>
            <w:r w:rsidRPr="00E079E4">
              <w:rPr>
                <w:sz w:val="22"/>
                <w:szCs w:val="22"/>
              </w:rPr>
              <w:t>petaByte</w:t>
            </w:r>
            <w:proofErr w:type="spellEnd"/>
            <w:r w:rsidRPr="00E079E4">
              <w:rPr>
                <w:sz w:val="22"/>
                <w:szCs w:val="22"/>
              </w:rPr>
              <w:t xml:space="preserve">. </w:t>
            </w:r>
            <w:proofErr w:type="spellStart"/>
            <w:r w:rsidRPr="00E079E4">
              <w:rPr>
                <w:sz w:val="22"/>
                <w:szCs w:val="22"/>
              </w:rPr>
              <w:t>petaByte</w:t>
            </w:r>
            <w:proofErr w:type="spellEnd"/>
            <w:r w:rsidRPr="00E079E4">
              <w:rPr>
                <w:sz w:val="22"/>
                <w:szCs w:val="22"/>
              </w:rPr>
              <w:t xml:space="preserve"> is a quadrillion base 10 bytes. This is typically used in every context except for Random Access Memory size and is 10</w:t>
            </w:r>
            <w:r w:rsidRPr="00E079E4">
              <w:rPr>
                <w:position w:val="6"/>
                <w:sz w:val="22"/>
                <w:szCs w:val="22"/>
              </w:rPr>
              <w:t>15</w:t>
            </w:r>
            <w:r w:rsidRPr="00E079E4">
              <w:rPr>
                <w:sz w:val="22"/>
                <w:szCs w:val="22"/>
              </w:rPr>
              <w:t xml:space="preserve"> (or 1,000,000,000,000) bytes.</w:t>
            </w:r>
          </w:p>
        </w:tc>
      </w:tr>
      <w:tr w:rsidR="003C4536" w:rsidRPr="00E079E4" w14:paraId="579F295B" w14:textId="77777777" w:rsidTr="7A767F59">
        <w:trPr>
          <w:cantSplit/>
        </w:trPr>
        <w:tc>
          <w:tcPr>
            <w:tcW w:w="2268" w:type="dxa"/>
          </w:tcPr>
          <w:p w14:paraId="0E1E4D75" w14:textId="21060301" w:rsidR="003C4536" w:rsidRPr="00E079E4" w:rsidRDefault="7A767F59" w:rsidP="7A767F59">
            <w:pPr>
              <w:rPr>
                <w:sz w:val="22"/>
                <w:szCs w:val="22"/>
              </w:rPr>
            </w:pPr>
            <w:r w:rsidRPr="7A767F59">
              <w:rPr>
                <w:sz w:val="22"/>
                <w:szCs w:val="22"/>
              </w:rPr>
              <w:t>Processor</w:t>
            </w:r>
          </w:p>
        </w:tc>
        <w:tc>
          <w:tcPr>
            <w:tcW w:w="7920" w:type="dxa"/>
          </w:tcPr>
          <w:p w14:paraId="3B8E27F1" w14:textId="7347CAE7" w:rsidR="003C4536" w:rsidRPr="00E079E4" w:rsidRDefault="7A767F59" w:rsidP="7A767F59">
            <w:pPr>
              <w:rPr>
                <w:sz w:val="22"/>
                <w:szCs w:val="22"/>
              </w:rPr>
            </w:pPr>
            <w:r w:rsidRPr="7A767F59">
              <w:rPr>
                <w:sz w:val="22"/>
                <w:szCs w:val="22"/>
              </w:rPr>
              <w:t>The computer ASIC die and package.</w:t>
            </w:r>
          </w:p>
        </w:tc>
      </w:tr>
      <w:tr w:rsidR="003C4536" w:rsidRPr="00E079E4" w14:paraId="06AF17EC" w14:textId="77777777" w:rsidTr="7A767F59">
        <w:trPr>
          <w:cantSplit/>
        </w:trPr>
        <w:tc>
          <w:tcPr>
            <w:tcW w:w="2268" w:type="dxa"/>
          </w:tcPr>
          <w:p w14:paraId="204F8D55" w14:textId="443ACF10" w:rsidR="003C4536" w:rsidRPr="00E079E4" w:rsidRDefault="7A767F59" w:rsidP="7A767F59">
            <w:pPr>
              <w:rPr>
                <w:sz w:val="22"/>
                <w:szCs w:val="22"/>
              </w:rPr>
            </w:pPr>
            <w:r w:rsidRPr="7A767F59">
              <w:rPr>
                <w:sz w:val="22"/>
                <w:szCs w:val="22"/>
              </w:rPr>
              <w:t xml:space="preserve">Scalable </w:t>
            </w:r>
          </w:p>
        </w:tc>
        <w:tc>
          <w:tcPr>
            <w:tcW w:w="7920" w:type="dxa"/>
          </w:tcPr>
          <w:p w14:paraId="26EDAA68" w14:textId="21E69862" w:rsidR="003C4536" w:rsidRPr="00E079E4" w:rsidRDefault="7A767F59" w:rsidP="7A767F59">
            <w:pPr>
              <w:rPr>
                <w:sz w:val="22"/>
                <w:szCs w:val="22"/>
              </w:rPr>
            </w:pPr>
            <w:r w:rsidRPr="7A767F59">
              <w:rPr>
                <w:sz w:val="22"/>
                <w:szCs w:val="22"/>
              </w:rPr>
              <w:t>A system attribute that increases in performance or size as some function of the peak rating of the system.</w:t>
            </w:r>
          </w:p>
        </w:tc>
      </w:tr>
      <w:tr w:rsidR="003C4536" w:rsidRPr="00E079E4" w14:paraId="452AF628" w14:textId="77777777" w:rsidTr="7A767F59">
        <w:trPr>
          <w:cantSplit/>
        </w:trPr>
        <w:tc>
          <w:tcPr>
            <w:tcW w:w="2268" w:type="dxa"/>
          </w:tcPr>
          <w:p w14:paraId="06357ECC" w14:textId="4D191079" w:rsidR="003C4536" w:rsidRPr="00E079E4" w:rsidRDefault="7A767F59" w:rsidP="7A767F59">
            <w:pPr>
              <w:rPr>
                <w:sz w:val="22"/>
                <w:szCs w:val="22"/>
              </w:rPr>
            </w:pPr>
            <w:r w:rsidRPr="7A767F59">
              <w:rPr>
                <w:sz w:val="22"/>
                <w:szCs w:val="22"/>
              </w:rPr>
              <w:t>SECDED</w:t>
            </w:r>
          </w:p>
        </w:tc>
        <w:tc>
          <w:tcPr>
            <w:tcW w:w="7920" w:type="dxa"/>
          </w:tcPr>
          <w:p w14:paraId="4D4E0537" w14:textId="0B6ADD69" w:rsidR="003C4536" w:rsidRPr="00E079E4" w:rsidRDefault="7A767F59" w:rsidP="7A767F59">
            <w:pPr>
              <w:rPr>
                <w:sz w:val="22"/>
                <w:szCs w:val="22"/>
              </w:rPr>
            </w:pPr>
            <w:r w:rsidRPr="7A767F59">
              <w:rPr>
                <w:sz w:val="22"/>
                <w:szCs w:val="22"/>
              </w:rPr>
              <w:t>Single Error Correction Double Error Detection. Storage and data transfer protection mechanism that can detect parity errors (single bit errors) and detect storage or data transfer errors with multiple bits in them.</w:t>
            </w:r>
          </w:p>
        </w:tc>
      </w:tr>
      <w:tr w:rsidR="003C4536" w:rsidRPr="00E079E4" w14:paraId="3E0D9BCB" w14:textId="77777777" w:rsidTr="7A767F59">
        <w:trPr>
          <w:cantSplit/>
        </w:trPr>
        <w:tc>
          <w:tcPr>
            <w:tcW w:w="2268" w:type="dxa"/>
          </w:tcPr>
          <w:p w14:paraId="1C323AF2" w14:textId="6BB0212F" w:rsidR="003C4536" w:rsidRPr="00E079E4" w:rsidRDefault="7A767F59" w:rsidP="7A767F59">
            <w:pPr>
              <w:rPr>
                <w:sz w:val="22"/>
                <w:szCs w:val="22"/>
              </w:rPr>
            </w:pPr>
            <w:r w:rsidRPr="7A767F59">
              <w:rPr>
                <w:sz w:val="22"/>
                <w:szCs w:val="22"/>
              </w:rPr>
              <w:t>SNMP</w:t>
            </w:r>
          </w:p>
        </w:tc>
        <w:tc>
          <w:tcPr>
            <w:tcW w:w="7920" w:type="dxa"/>
          </w:tcPr>
          <w:p w14:paraId="4E0C044B" w14:textId="1A80F8D4" w:rsidR="003C4536" w:rsidRPr="00E079E4" w:rsidRDefault="7A767F59" w:rsidP="7A767F59">
            <w:pPr>
              <w:rPr>
                <w:sz w:val="22"/>
                <w:szCs w:val="22"/>
              </w:rPr>
            </w:pPr>
            <w:r w:rsidRPr="7A767F59">
              <w:rPr>
                <w:sz w:val="22"/>
                <w:szCs w:val="22"/>
              </w:rPr>
              <w:t>Simple Network Management Protocol is a popular protocol for network management. It is used for collecting information from, and configuring, network devices, such as servers, printers, hubs, switches, and routers on an Internet Protocol (IP) network.</w:t>
            </w:r>
          </w:p>
        </w:tc>
      </w:tr>
      <w:tr w:rsidR="003C4536" w:rsidRPr="00E079E4" w14:paraId="3DA8DFD7" w14:textId="77777777" w:rsidTr="7A767F59">
        <w:trPr>
          <w:cantSplit/>
        </w:trPr>
        <w:tc>
          <w:tcPr>
            <w:tcW w:w="2268" w:type="dxa"/>
          </w:tcPr>
          <w:p w14:paraId="003450F3" w14:textId="24240FEB" w:rsidR="003C4536" w:rsidRPr="00E079E4" w:rsidRDefault="7A767F59" w:rsidP="7A767F59">
            <w:pPr>
              <w:rPr>
                <w:sz w:val="22"/>
                <w:szCs w:val="22"/>
              </w:rPr>
            </w:pPr>
            <w:r w:rsidRPr="7A767F59">
              <w:rPr>
                <w:sz w:val="22"/>
                <w:szCs w:val="22"/>
              </w:rPr>
              <w:t>Thread</w:t>
            </w:r>
          </w:p>
        </w:tc>
        <w:tc>
          <w:tcPr>
            <w:tcW w:w="7920" w:type="dxa"/>
          </w:tcPr>
          <w:p w14:paraId="72122881" w14:textId="4D1DCCAE" w:rsidR="003C4536" w:rsidRPr="00E079E4" w:rsidRDefault="7A767F59" w:rsidP="7A767F59">
            <w:pPr>
              <w:rPr>
                <w:sz w:val="22"/>
                <w:szCs w:val="22"/>
              </w:rPr>
            </w:pPr>
            <w:r w:rsidRPr="7A767F59">
              <w:rPr>
                <w:sz w:val="22"/>
                <w:szCs w:val="22"/>
              </w:rPr>
              <w:t>Hardware threads are typically exposed through the operating system as independently schedulable sequences of instructions. A hardware thread executes a software thread within a Linux (or other) OS process.</w:t>
            </w:r>
          </w:p>
        </w:tc>
      </w:tr>
      <w:tr w:rsidR="003C4536" w:rsidRPr="00E079E4" w14:paraId="2708D772" w14:textId="77777777" w:rsidTr="7A767F59">
        <w:trPr>
          <w:cantSplit/>
        </w:trPr>
        <w:tc>
          <w:tcPr>
            <w:tcW w:w="2268" w:type="dxa"/>
          </w:tcPr>
          <w:p w14:paraId="12A01074" w14:textId="7E11B886" w:rsidR="003C4536" w:rsidRPr="00E079E4" w:rsidRDefault="7A767F59" w:rsidP="7A767F59">
            <w:pPr>
              <w:rPr>
                <w:sz w:val="22"/>
                <w:szCs w:val="22"/>
              </w:rPr>
            </w:pPr>
            <w:r w:rsidRPr="7A767F59">
              <w:rPr>
                <w:sz w:val="22"/>
                <w:szCs w:val="22"/>
              </w:rPr>
              <w:t>TB</w:t>
            </w:r>
          </w:p>
        </w:tc>
        <w:tc>
          <w:tcPr>
            <w:tcW w:w="7920" w:type="dxa"/>
          </w:tcPr>
          <w:p w14:paraId="21A3E159" w14:textId="355FE922" w:rsidR="003C4536" w:rsidRPr="00E079E4" w:rsidRDefault="003C4536" w:rsidP="7A767F59">
            <w:pPr>
              <w:rPr>
                <w:sz w:val="22"/>
                <w:szCs w:val="22"/>
              </w:rPr>
            </w:pPr>
            <w:proofErr w:type="spellStart"/>
            <w:r w:rsidRPr="00E079E4">
              <w:rPr>
                <w:sz w:val="22"/>
                <w:szCs w:val="22"/>
              </w:rPr>
              <w:t>TeraByte</w:t>
            </w:r>
            <w:proofErr w:type="spellEnd"/>
            <w:r w:rsidRPr="00E079E4">
              <w:rPr>
                <w:sz w:val="22"/>
                <w:szCs w:val="22"/>
              </w:rPr>
              <w:t xml:space="preserve">. </w:t>
            </w:r>
            <w:proofErr w:type="spellStart"/>
            <w:r w:rsidRPr="00E079E4">
              <w:rPr>
                <w:sz w:val="22"/>
                <w:szCs w:val="22"/>
              </w:rPr>
              <w:t>TeraByte</w:t>
            </w:r>
            <w:proofErr w:type="spellEnd"/>
            <w:r w:rsidRPr="00E079E4">
              <w:rPr>
                <w:sz w:val="22"/>
                <w:szCs w:val="22"/>
              </w:rPr>
              <w:t xml:space="preserve"> is a trillion base 10 bytes. This is typically used in every context except for Random Access Memory size and is 10</w:t>
            </w:r>
            <w:r w:rsidRPr="00E079E4">
              <w:rPr>
                <w:position w:val="6"/>
                <w:sz w:val="22"/>
                <w:szCs w:val="22"/>
              </w:rPr>
              <w:t>12</w:t>
            </w:r>
            <w:r w:rsidRPr="00E079E4">
              <w:rPr>
                <w:sz w:val="22"/>
                <w:szCs w:val="22"/>
              </w:rPr>
              <w:t xml:space="preserve"> (or 1,000,000,000,000) bytes.</w:t>
            </w:r>
          </w:p>
        </w:tc>
      </w:tr>
    </w:tbl>
    <w:p w14:paraId="0B159B8D" w14:textId="279C887E" w:rsidR="00C84E50" w:rsidRPr="00132661" w:rsidRDefault="00C84E50" w:rsidP="00F7446B">
      <w:pPr>
        <w:pStyle w:val="Heading2"/>
        <w:numPr>
          <w:ilvl w:val="1"/>
          <w:numId w:val="0"/>
        </w:numPr>
      </w:pPr>
      <w:bookmarkStart w:id="562" w:name="_Toc226964540"/>
      <w:bookmarkStart w:id="563" w:name="_Toc508186264"/>
      <w:bookmarkStart w:id="564" w:name="_Toc56689960"/>
      <w:r w:rsidRPr="00132661">
        <w:lastRenderedPageBreak/>
        <w:t>Software</w:t>
      </w:r>
      <w:bookmarkEnd w:id="562"/>
      <w:bookmarkEnd w:id="563"/>
      <w:bookmarkEnd w:id="564"/>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2268"/>
        <w:gridCol w:w="7920"/>
      </w:tblGrid>
      <w:tr w:rsidR="00C84E50" w:rsidRPr="00E079E4" w14:paraId="0F001754" w14:textId="77777777" w:rsidTr="7A767F59">
        <w:trPr>
          <w:cantSplit/>
        </w:trPr>
        <w:tc>
          <w:tcPr>
            <w:tcW w:w="2268" w:type="dxa"/>
          </w:tcPr>
          <w:p w14:paraId="79013D38" w14:textId="77777777" w:rsidR="00C84E50" w:rsidRPr="00E079E4" w:rsidRDefault="7A767F59" w:rsidP="7A767F59">
            <w:pPr>
              <w:rPr>
                <w:sz w:val="22"/>
                <w:szCs w:val="22"/>
              </w:rPr>
            </w:pPr>
            <w:r w:rsidRPr="7A767F59">
              <w:rPr>
                <w:sz w:val="22"/>
                <w:szCs w:val="22"/>
              </w:rPr>
              <w:t>API</w:t>
            </w:r>
          </w:p>
        </w:tc>
        <w:tc>
          <w:tcPr>
            <w:tcW w:w="7920" w:type="dxa"/>
          </w:tcPr>
          <w:p w14:paraId="3F9695DD" w14:textId="77777777" w:rsidR="00C84E50" w:rsidRPr="00E079E4" w:rsidRDefault="7A767F59" w:rsidP="7A767F59">
            <w:pPr>
              <w:rPr>
                <w:sz w:val="22"/>
                <w:szCs w:val="22"/>
              </w:rPr>
            </w:pPr>
            <w:r w:rsidRPr="7A767F59">
              <w:rPr>
                <w:sz w:val="22"/>
                <w:szCs w:val="22"/>
              </w:rPr>
              <w:t>Application Programming Interface: Syntax and semantics for invoking services from within an executing application.</w:t>
            </w:r>
          </w:p>
        </w:tc>
      </w:tr>
      <w:tr w:rsidR="00C84E50" w:rsidRPr="00E079E4" w14:paraId="1B07345C" w14:textId="77777777" w:rsidTr="7A767F59">
        <w:trPr>
          <w:cantSplit/>
        </w:trPr>
        <w:tc>
          <w:tcPr>
            <w:tcW w:w="2268" w:type="dxa"/>
          </w:tcPr>
          <w:p w14:paraId="118BB567" w14:textId="77777777" w:rsidR="00C84E50" w:rsidRPr="00E079E4" w:rsidRDefault="7A767F59" w:rsidP="7A767F59">
            <w:pPr>
              <w:rPr>
                <w:sz w:val="22"/>
                <w:szCs w:val="22"/>
              </w:rPr>
            </w:pPr>
            <w:r w:rsidRPr="7A767F59">
              <w:rPr>
                <w:sz w:val="22"/>
                <w:szCs w:val="22"/>
              </w:rPr>
              <w:t>Baseline Languages</w:t>
            </w:r>
          </w:p>
        </w:tc>
        <w:tc>
          <w:tcPr>
            <w:tcW w:w="7920" w:type="dxa"/>
          </w:tcPr>
          <w:p w14:paraId="37BAF9A0" w14:textId="2372DB66" w:rsidR="00C84E50" w:rsidRPr="00E079E4" w:rsidRDefault="7A767F59" w:rsidP="7A767F59">
            <w:pPr>
              <w:rPr>
                <w:sz w:val="22"/>
                <w:szCs w:val="22"/>
              </w:rPr>
            </w:pPr>
            <w:r w:rsidRPr="7A767F59">
              <w:rPr>
                <w:sz w:val="22"/>
                <w:szCs w:val="22"/>
              </w:rPr>
              <w:t>The Baseline Languages are Fortran, C, and C++.</w:t>
            </w:r>
          </w:p>
        </w:tc>
      </w:tr>
      <w:tr w:rsidR="00C84E50" w:rsidRPr="00E079E4" w14:paraId="46730E4C" w14:textId="77777777" w:rsidTr="7A767F59">
        <w:trPr>
          <w:cantSplit/>
        </w:trPr>
        <w:tc>
          <w:tcPr>
            <w:tcW w:w="2268" w:type="dxa"/>
          </w:tcPr>
          <w:p w14:paraId="4340A69E" w14:textId="77777777" w:rsidR="00C84E50" w:rsidRPr="00E079E4" w:rsidRDefault="7A767F59" w:rsidP="7A767F59">
            <w:pPr>
              <w:rPr>
                <w:sz w:val="22"/>
                <w:szCs w:val="22"/>
              </w:rPr>
            </w:pPr>
            <w:r w:rsidRPr="7A767F59">
              <w:rPr>
                <w:sz w:val="22"/>
                <w:szCs w:val="22"/>
              </w:rPr>
              <w:t>BOS</w:t>
            </w:r>
          </w:p>
        </w:tc>
        <w:tc>
          <w:tcPr>
            <w:tcW w:w="7920" w:type="dxa"/>
          </w:tcPr>
          <w:p w14:paraId="2244DA2F" w14:textId="77777777" w:rsidR="00C84E50" w:rsidRPr="00E079E4" w:rsidRDefault="7A767F59" w:rsidP="7A767F59">
            <w:pPr>
              <w:rPr>
                <w:sz w:val="22"/>
                <w:szCs w:val="22"/>
              </w:rPr>
            </w:pPr>
            <w:r w:rsidRPr="7A767F59">
              <w:rPr>
                <w:sz w:val="22"/>
                <w:szCs w:val="22"/>
              </w:rPr>
              <w:t>Base Operating System (BOS). Linux (LSB 3.1) compliant Operating System run on the FEN.</w:t>
            </w:r>
          </w:p>
        </w:tc>
      </w:tr>
      <w:tr w:rsidR="00C84E50" w:rsidRPr="00E079E4" w14:paraId="13BC9A44" w14:textId="77777777" w:rsidTr="7A767F59">
        <w:trPr>
          <w:cantSplit/>
        </w:trPr>
        <w:tc>
          <w:tcPr>
            <w:tcW w:w="2268" w:type="dxa"/>
          </w:tcPr>
          <w:p w14:paraId="5C689671" w14:textId="77777777" w:rsidR="00C84E50" w:rsidRPr="00E079E4" w:rsidRDefault="7A767F59" w:rsidP="7A767F59">
            <w:pPr>
              <w:rPr>
                <w:sz w:val="22"/>
                <w:szCs w:val="22"/>
              </w:rPr>
            </w:pPr>
            <w:r w:rsidRPr="7A767F59">
              <w:rPr>
                <w:sz w:val="22"/>
                <w:szCs w:val="22"/>
              </w:rPr>
              <w:t>Fully supported</w:t>
            </w:r>
          </w:p>
        </w:tc>
        <w:tc>
          <w:tcPr>
            <w:tcW w:w="7920" w:type="dxa"/>
          </w:tcPr>
          <w:p w14:paraId="336062D7" w14:textId="77777777" w:rsidR="00C84E50" w:rsidRPr="00E079E4" w:rsidRDefault="7A767F59" w:rsidP="7A767F59">
            <w:pPr>
              <w:rPr>
                <w:sz w:val="22"/>
                <w:szCs w:val="22"/>
              </w:rPr>
            </w:pPr>
            <w:r w:rsidRPr="7A767F59">
              <w:rPr>
                <w:sz w:val="22"/>
                <w:szCs w:val="22"/>
              </w:rPr>
              <w:t>A software product-quality implementation, documented and maintained by the HPC machine supplier or an affiliated software supplier.</w:t>
            </w:r>
          </w:p>
        </w:tc>
      </w:tr>
      <w:tr w:rsidR="00C84E50" w:rsidRPr="00E079E4" w14:paraId="254DB77A" w14:textId="77777777" w:rsidTr="7A767F59">
        <w:trPr>
          <w:cantSplit/>
        </w:trPr>
        <w:tc>
          <w:tcPr>
            <w:tcW w:w="2268" w:type="dxa"/>
          </w:tcPr>
          <w:p w14:paraId="4576D31B" w14:textId="77777777" w:rsidR="00C84E50" w:rsidRPr="00E079E4" w:rsidRDefault="7A767F59" w:rsidP="7A767F59">
            <w:pPr>
              <w:rPr>
                <w:sz w:val="22"/>
                <w:szCs w:val="22"/>
              </w:rPr>
            </w:pPr>
            <w:r w:rsidRPr="7A767F59">
              <w:rPr>
                <w:sz w:val="22"/>
                <w:szCs w:val="22"/>
              </w:rPr>
              <w:t>Job</w:t>
            </w:r>
          </w:p>
        </w:tc>
        <w:tc>
          <w:tcPr>
            <w:tcW w:w="7920" w:type="dxa"/>
          </w:tcPr>
          <w:p w14:paraId="7A8D99AF" w14:textId="77777777" w:rsidR="00C84E50" w:rsidRPr="00E079E4" w:rsidRDefault="7A767F59" w:rsidP="7A767F59">
            <w:pPr>
              <w:rPr>
                <w:sz w:val="22"/>
                <w:szCs w:val="22"/>
              </w:rPr>
            </w:pPr>
            <w:r w:rsidRPr="7A767F59">
              <w:rPr>
                <w:sz w:val="22"/>
                <w:szCs w:val="22"/>
              </w:rPr>
              <w:t>An allocation of resources to a user for a specified period of time. The user should be given control over which resources can be allocated to a job.</w:t>
            </w:r>
          </w:p>
        </w:tc>
      </w:tr>
      <w:tr w:rsidR="00C84E50" w:rsidRPr="00E079E4" w14:paraId="1A8D4E6E" w14:textId="77777777" w:rsidTr="7A767F59">
        <w:trPr>
          <w:cantSplit/>
        </w:trPr>
        <w:tc>
          <w:tcPr>
            <w:tcW w:w="2268" w:type="dxa"/>
          </w:tcPr>
          <w:p w14:paraId="31848230" w14:textId="77777777" w:rsidR="00C84E50" w:rsidRPr="00E079E4" w:rsidRDefault="7A767F59" w:rsidP="7A767F59">
            <w:pPr>
              <w:rPr>
                <w:sz w:val="22"/>
                <w:szCs w:val="22"/>
              </w:rPr>
            </w:pPr>
            <w:r w:rsidRPr="7A767F59">
              <w:rPr>
                <w:sz w:val="22"/>
                <w:szCs w:val="22"/>
              </w:rPr>
              <w:t>CNOS</w:t>
            </w:r>
          </w:p>
        </w:tc>
        <w:tc>
          <w:tcPr>
            <w:tcW w:w="7920" w:type="dxa"/>
          </w:tcPr>
          <w:p w14:paraId="43832E20" w14:textId="77777777" w:rsidR="00C84E50" w:rsidRPr="00E079E4" w:rsidRDefault="7A767F59" w:rsidP="7A767F59">
            <w:pPr>
              <w:rPr>
                <w:sz w:val="22"/>
                <w:szCs w:val="22"/>
              </w:rPr>
            </w:pPr>
            <w:r w:rsidRPr="7A767F59">
              <w:rPr>
                <w:sz w:val="22"/>
                <w:szCs w:val="22"/>
              </w:rPr>
              <w:t>Light-Weight Kernel providing operating system functions to user applications running on CN.</w:t>
            </w:r>
          </w:p>
        </w:tc>
      </w:tr>
      <w:tr w:rsidR="00C84E50" w:rsidRPr="00E079E4" w14:paraId="039B79A6" w14:textId="77777777" w:rsidTr="7A767F59">
        <w:trPr>
          <w:cantSplit/>
        </w:trPr>
        <w:tc>
          <w:tcPr>
            <w:tcW w:w="2268" w:type="dxa"/>
          </w:tcPr>
          <w:p w14:paraId="3A068C68" w14:textId="77777777" w:rsidR="00C84E50" w:rsidRPr="00E079E4" w:rsidRDefault="7A767F59" w:rsidP="7A767F59">
            <w:pPr>
              <w:rPr>
                <w:sz w:val="22"/>
                <w:szCs w:val="22"/>
              </w:rPr>
            </w:pPr>
            <w:r w:rsidRPr="7A767F59">
              <w:rPr>
                <w:sz w:val="22"/>
                <w:szCs w:val="22"/>
              </w:rPr>
              <w:t>OS</w:t>
            </w:r>
          </w:p>
        </w:tc>
        <w:tc>
          <w:tcPr>
            <w:tcW w:w="7920" w:type="dxa"/>
          </w:tcPr>
          <w:p w14:paraId="28453F55" w14:textId="77777777" w:rsidR="00C84E50" w:rsidRPr="00E079E4" w:rsidRDefault="7A767F59" w:rsidP="7A767F59">
            <w:pPr>
              <w:rPr>
                <w:sz w:val="22"/>
                <w:szCs w:val="22"/>
              </w:rPr>
            </w:pPr>
            <w:r w:rsidRPr="7A767F59">
              <w:rPr>
                <w:sz w:val="22"/>
                <w:szCs w:val="22"/>
              </w:rPr>
              <w:t>Operating System</w:t>
            </w:r>
          </w:p>
        </w:tc>
      </w:tr>
      <w:tr w:rsidR="00C84E50" w:rsidRPr="00E079E4" w14:paraId="110BE7B5" w14:textId="77777777" w:rsidTr="7A767F59">
        <w:trPr>
          <w:cantSplit/>
        </w:trPr>
        <w:tc>
          <w:tcPr>
            <w:tcW w:w="2268" w:type="dxa"/>
          </w:tcPr>
          <w:p w14:paraId="254FFC27" w14:textId="77777777" w:rsidR="00C84E50" w:rsidRPr="00E079E4" w:rsidRDefault="7A767F59" w:rsidP="7A767F59">
            <w:pPr>
              <w:rPr>
                <w:sz w:val="22"/>
                <w:szCs w:val="22"/>
              </w:rPr>
            </w:pPr>
            <w:r w:rsidRPr="7A767F59">
              <w:rPr>
                <w:sz w:val="22"/>
                <w:szCs w:val="22"/>
              </w:rPr>
              <w:t>Task</w:t>
            </w:r>
          </w:p>
        </w:tc>
        <w:tc>
          <w:tcPr>
            <w:tcW w:w="7920" w:type="dxa"/>
          </w:tcPr>
          <w:p w14:paraId="0889298E" w14:textId="77777777" w:rsidR="00C84E50" w:rsidRPr="00E079E4" w:rsidRDefault="7A767F59" w:rsidP="7A767F59">
            <w:pPr>
              <w:rPr>
                <w:sz w:val="22"/>
                <w:szCs w:val="22"/>
              </w:rPr>
            </w:pPr>
            <w:r w:rsidRPr="7A767F59">
              <w:rPr>
                <w:sz w:val="22"/>
                <w:szCs w:val="22"/>
              </w:rPr>
              <w:t>A process launched as a job step component, typically an MPI process.</w:t>
            </w:r>
          </w:p>
        </w:tc>
      </w:tr>
    </w:tbl>
    <w:p w14:paraId="7C8DD7E0" w14:textId="77777777" w:rsidR="00C10B0D" w:rsidRDefault="00C10B0D" w:rsidP="00C12BC6"/>
    <w:sectPr w:rsidR="00C10B0D" w:rsidSect="0079131B">
      <w:pgSz w:w="12240" w:h="15840" w:code="1"/>
      <w:pgMar w:top="1440" w:right="1080" w:bottom="1440" w:left="1080" w:header="720" w:footer="720"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CF41F" w14:textId="77777777" w:rsidR="001E7435" w:rsidRDefault="001E7435">
      <w:r>
        <w:separator/>
      </w:r>
    </w:p>
  </w:endnote>
  <w:endnote w:type="continuationSeparator" w:id="0">
    <w:p w14:paraId="66C54D15" w14:textId="77777777" w:rsidR="001E7435" w:rsidRDefault="001E7435">
      <w:r>
        <w:continuationSeparator/>
      </w:r>
    </w:p>
  </w:endnote>
  <w:endnote w:type="continuationNotice" w:id="1">
    <w:p w14:paraId="2164D8E9" w14:textId="77777777" w:rsidR="001E7435" w:rsidRDefault="001E7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20B0604020202020204"/>
    <w:charset w:val="00"/>
    <w:family w:val="roman"/>
    <w:pitch w:val="default"/>
    <w:sig w:usb0="00000003" w:usb1="00000000" w:usb2="00000000" w:usb3="00000000" w:csb0="00000001" w:csb1="00000000"/>
  </w:font>
  <w:font w:name="Tms Rmn">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TSong">
    <w:altName w:val="STSong"/>
    <w:panose1 w:val="02010600040101010101"/>
    <w:charset w:val="86"/>
    <w:family w:val="auto"/>
    <w:pitch w:val="variable"/>
    <w:sig w:usb0="80000287" w:usb1="280F3C52" w:usb2="00000016" w:usb3="00000000" w:csb0="0004001F" w:csb1="00000000"/>
  </w:font>
  <w:font w:name="-webkit-standard">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C459C" w14:textId="77777777" w:rsidR="00C17D10" w:rsidRDefault="00C17D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23523" w14:textId="68D42046" w:rsidR="00C17D10" w:rsidRPr="00D543D2" w:rsidRDefault="00C17D10" w:rsidP="00D543D2">
    <w:pPr>
      <w:pStyle w:val="Footer"/>
      <w:tabs>
        <w:tab w:val="clear" w:pos="4320"/>
        <w:tab w:val="clear" w:pos="8640"/>
        <w:tab w:val="right" w:pos="10080"/>
      </w:tabs>
      <w:spacing w:after="0"/>
      <w:jc w:val="center"/>
      <w:rPr>
        <w:rFonts w:ascii="Arial" w:hAnsi="Arial" w:cs="Arial"/>
        <w:color w:val="404040" w:themeColor="text1" w:themeTint="BF"/>
      </w:rPr>
    </w:pPr>
    <w:r w:rsidRPr="00D543D2">
      <w:rPr>
        <w:rStyle w:val="PageNumber"/>
        <w:rFonts w:ascii="Arial" w:hAnsi="Arial" w:cs="Arial"/>
        <w:color w:val="404040" w:themeColor="text1" w:themeTint="BF"/>
      </w:rPr>
      <w:tab/>
    </w:r>
    <w:r w:rsidRPr="00D543D2">
      <w:rPr>
        <w:rStyle w:val="PageNumber"/>
        <w:rFonts w:ascii="Arial" w:hAnsi="Arial" w:cs="Arial"/>
        <w:noProof/>
        <w:color w:val="404040" w:themeColor="text1" w:themeTint="BF"/>
      </w:rPr>
      <w:fldChar w:fldCharType="begin"/>
    </w:r>
    <w:r w:rsidRPr="00D543D2">
      <w:rPr>
        <w:rStyle w:val="PageNumber"/>
        <w:rFonts w:ascii="Arial" w:hAnsi="Arial" w:cs="Arial"/>
        <w:color w:val="404040" w:themeColor="text1" w:themeTint="BF"/>
      </w:rPr>
      <w:instrText xml:space="preserve"> PAGE </w:instrText>
    </w:r>
    <w:r w:rsidRPr="00D543D2">
      <w:rPr>
        <w:rStyle w:val="PageNumber"/>
        <w:rFonts w:ascii="Arial" w:hAnsi="Arial" w:cs="Arial"/>
        <w:color w:val="404040" w:themeColor="text1" w:themeTint="BF"/>
      </w:rPr>
      <w:fldChar w:fldCharType="separate"/>
    </w:r>
    <w:r w:rsidRPr="00D543D2">
      <w:rPr>
        <w:rStyle w:val="PageNumber"/>
        <w:rFonts w:ascii="Arial" w:hAnsi="Arial" w:cs="Arial"/>
        <w:noProof/>
        <w:color w:val="404040" w:themeColor="text1" w:themeTint="BF"/>
      </w:rPr>
      <w:t>9</w:t>
    </w:r>
    <w:r w:rsidRPr="00D543D2">
      <w:rPr>
        <w:rStyle w:val="PageNumber"/>
        <w:rFonts w:ascii="Arial" w:hAnsi="Arial" w:cs="Arial"/>
        <w:noProof/>
        <w:color w:val="404040" w:themeColor="text1" w:themeTint="B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1B89B" w14:textId="61D90189" w:rsidR="00C17D10" w:rsidRPr="00695A4E" w:rsidRDefault="00C17D10" w:rsidP="6E56DC92">
    <w:pPr>
      <w:pStyle w:val="Footer"/>
      <w:tabs>
        <w:tab w:val="clear" w:pos="8640"/>
        <w:tab w:val="right" w:pos="10080"/>
      </w:tabs>
      <w:jc w:val="center"/>
      <w:rPr>
        <w:color w:val="C00000"/>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7E5A4" w14:textId="77777777" w:rsidR="001E7435" w:rsidRDefault="001E7435">
      <w:r>
        <w:separator/>
      </w:r>
    </w:p>
  </w:footnote>
  <w:footnote w:type="continuationSeparator" w:id="0">
    <w:p w14:paraId="2522311B" w14:textId="77777777" w:rsidR="001E7435" w:rsidRDefault="001E7435">
      <w:r>
        <w:continuationSeparator/>
      </w:r>
    </w:p>
  </w:footnote>
  <w:footnote w:type="continuationNotice" w:id="1">
    <w:p w14:paraId="6460FD99" w14:textId="77777777" w:rsidR="001E7435" w:rsidRDefault="001E7435"/>
  </w:footnote>
  <w:footnote w:id="2">
    <w:p w14:paraId="4D9D459E" w14:textId="5ECFB10D" w:rsidR="00C17D10" w:rsidRDefault="00C17D10">
      <w:pPr>
        <w:pStyle w:val="FootnoteText"/>
      </w:pPr>
      <w:r>
        <w:rPr>
          <w:rStyle w:val="FootnoteReference"/>
        </w:rPr>
        <w:footnoteRef/>
      </w:r>
      <w:r>
        <w:t xml:space="preserve"> Globus is a trademark of the University of Chicago.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04185" w14:textId="4C2EF739" w:rsidR="00C17D10" w:rsidRDefault="001E7435">
    <w:pPr>
      <w:pStyle w:val="Header"/>
    </w:pPr>
    <w:r>
      <w:rPr>
        <w:noProof/>
      </w:rPr>
      <w:pict w14:anchorId="56845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7in;height:168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84A50" w14:textId="40CF32BA" w:rsidR="00C17D10" w:rsidRDefault="00C17D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91348" w14:textId="6E9E5BA7" w:rsidR="00C17D10" w:rsidRDefault="00C17D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FE12C" w14:textId="2E9C91CF" w:rsidR="00C17D10" w:rsidRDefault="001E7435">
    <w:pPr>
      <w:pStyle w:val="Header"/>
    </w:pPr>
    <w:r>
      <w:rPr>
        <w:noProof/>
      </w:rPr>
      <w:pict w14:anchorId="1E477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7in;height:168pt;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E5E89" w14:textId="79AFD556" w:rsidR="00C17D10" w:rsidRPr="00D543D2" w:rsidRDefault="00C17D10" w:rsidP="7A767F59">
    <w:pPr>
      <w:pStyle w:val="Header"/>
      <w:rPr>
        <w:color w:val="404040" w:themeColor="text1" w:themeTint="BF"/>
        <w:sz w:val="21"/>
        <w:szCs w:val="21"/>
      </w:rPr>
    </w:pPr>
    <w:r w:rsidRPr="00D543D2">
      <w:rPr>
        <w:color w:val="404040" w:themeColor="text1" w:themeTint="BF"/>
        <w:sz w:val="21"/>
        <w:szCs w:val="21"/>
      </w:rPr>
      <w:t>Attachment 1, RFP 6400016493</w:t>
    </w:r>
    <w:r w:rsidRPr="00D543D2">
      <w:fldChar w:fldCharType="begin"/>
    </w:r>
    <w:r w:rsidRPr="00D543D2">
      <w:rPr>
        <w:color w:val="404040" w:themeColor="text1" w:themeTint="BF"/>
        <w:sz w:val="21"/>
        <w:szCs w:val="21"/>
      </w:rPr>
      <w:instrText xml:space="preserve"> COMMENTS  </w:instrText>
    </w:r>
    <w:r w:rsidRPr="00D543D2">
      <w:rPr>
        <w:color w:val="404040" w:themeColor="text1" w:themeTint="BF"/>
        <w:sz w:val="21"/>
        <w:szCs w:val="21"/>
      </w:rPr>
      <w:fldChar w:fldCharType="end"/>
    </w:r>
    <w:r w:rsidRPr="00D543D2">
      <w:rPr>
        <w:color w:val="404040" w:themeColor="text1" w:themeTint="BF"/>
        <w:sz w:val="21"/>
        <w:szCs w:val="21"/>
      </w:rPr>
      <w:tab/>
    </w:r>
    <w:r w:rsidR="00B27C7A">
      <w:rPr>
        <w:color w:val="404040" w:themeColor="text1" w:themeTint="BF"/>
        <w:sz w:val="21"/>
        <w:szCs w:val="21"/>
      </w:rPr>
      <w:t>January 15, 2021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59FAF" w14:textId="67D9EE6C" w:rsidR="00C17D10" w:rsidRDefault="001E7435" w:rsidP="00524F59">
    <w:pPr>
      <w:pStyle w:val="Header"/>
    </w:pPr>
    <w:r>
      <w:rPr>
        <w:noProof/>
      </w:rPr>
      <w:pict w14:anchorId="29281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7in;height:168pt;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C17D10" w:rsidRPr="00891A86">
      <w:t>Attachment 1, RFP 640001</w:t>
    </w:r>
    <w:r w:rsidR="00C17D10">
      <w:t>6493</w:t>
    </w:r>
    <w:r w:rsidR="00C17D10" w:rsidRPr="00891A86">
      <w:fldChar w:fldCharType="begin"/>
    </w:r>
    <w:r w:rsidR="00C17D10" w:rsidRPr="00891A86">
      <w:instrText xml:space="preserve"> COMMENTS  </w:instrText>
    </w:r>
    <w:r w:rsidR="00C17D10" w:rsidRPr="00891A86">
      <w:fldChar w:fldCharType="end"/>
    </w:r>
    <w:r w:rsidR="00C17D10" w:rsidRPr="00891A86">
      <w:tab/>
    </w:r>
    <w:r w:rsidR="00C17D10">
      <w:t>August 28, 2020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D155B" w14:textId="5BB1E1A9" w:rsidR="00C17D10" w:rsidRDefault="001E7435">
    <w:pPr>
      <w:pStyle w:val="Header"/>
    </w:pPr>
    <w:r>
      <w:rPr>
        <w:noProof/>
      </w:rPr>
      <w:pict w14:anchorId="5690A5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7in;height:168pt;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8E057" w14:textId="5775C275" w:rsidR="00C17D10" w:rsidRDefault="001E7435" w:rsidP="00524F59">
    <w:pPr>
      <w:pStyle w:val="Header"/>
    </w:pPr>
    <w:r>
      <w:rPr>
        <w:noProof/>
      </w:rPr>
      <w:pict w14:anchorId="4EAA27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7in;height:168pt;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C17D10">
      <w:t>U.S. Air Force Strategic Weather Production System Statement of Work</w:t>
    </w:r>
    <w:r w:rsidR="00C17D10">
      <w:tab/>
      <w:t>Release Date,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A421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F476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4ACD6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6E26D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8E54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8C09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80CF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8EE09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0C4830"/>
    <w:lvl w:ilvl="0">
      <w:start w:val="1"/>
      <w:numFmt w:val="decimal"/>
      <w:lvlText w:val="%1."/>
      <w:lvlJc w:val="left"/>
      <w:pPr>
        <w:tabs>
          <w:tab w:val="num" w:pos="360"/>
        </w:tabs>
        <w:ind w:left="360" w:hanging="360"/>
      </w:pPr>
    </w:lvl>
  </w:abstractNum>
  <w:abstractNum w:abstractNumId="9" w15:restartNumberingAfterBreak="0">
    <w:nsid w:val="00000006"/>
    <w:multiLevelType w:val="multilevel"/>
    <w:tmpl w:val="00000006"/>
    <w:name w:val="WW8Num6"/>
    <w:lvl w:ilvl="0">
      <w:numFmt w:val="bullet"/>
      <w:lvlText w:val="•"/>
      <w:lvlJc w:val="left"/>
      <w:pPr>
        <w:tabs>
          <w:tab w:val="num" w:pos="1440"/>
        </w:tabs>
        <w:ind w:left="1440" w:hanging="720"/>
      </w:pPr>
      <w:rPr>
        <w:rFonts w:ascii="Times New Roman" w:hAnsi="Times New Roman"/>
      </w:rPr>
    </w:lvl>
    <w:lvl w:ilvl="1">
      <w:start w:val="1"/>
      <w:numFmt w:val="bullet"/>
      <w:lvlText w:val="o"/>
      <w:lvlJc w:val="left"/>
      <w:pPr>
        <w:tabs>
          <w:tab w:val="num" w:pos="1440"/>
        </w:tabs>
        <w:ind w:left="1440" w:hanging="360"/>
      </w:pPr>
      <w:rPr>
        <w:rFonts w:ascii="Courier New" w:hAnsi="Courier New" w:cs="Calibri"/>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alibri"/>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alibri"/>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13"/>
    <w:multiLevelType w:val="multilevel"/>
    <w:tmpl w:val="00000013"/>
    <w:name w:val="WW8Num19"/>
    <w:lvl w:ilvl="0">
      <w:start w:val="1"/>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1680"/>
        </w:tabs>
        <w:ind w:left="1680" w:hanging="1080"/>
      </w:pPr>
    </w:lvl>
    <w:lvl w:ilvl="3">
      <w:start w:val="1"/>
      <w:numFmt w:val="decimal"/>
      <w:lvlText w:val="%1.%2.%3.%4"/>
      <w:lvlJc w:val="left"/>
      <w:pPr>
        <w:tabs>
          <w:tab w:val="num" w:pos="2520"/>
        </w:tabs>
        <w:ind w:left="2520" w:hanging="1440"/>
      </w:pPr>
    </w:lvl>
    <w:lvl w:ilvl="4">
      <w:start w:val="1"/>
      <w:numFmt w:val="decimal"/>
      <w:lvlText w:val="%1.%2.%3.%4.%5"/>
      <w:lvlJc w:val="left"/>
      <w:pPr>
        <w:tabs>
          <w:tab w:val="num" w:pos="4320"/>
        </w:tabs>
        <w:ind w:left="4320" w:hanging="1440"/>
      </w:pPr>
    </w:lvl>
    <w:lvl w:ilvl="5">
      <w:start w:val="1"/>
      <w:numFmt w:val="decimal"/>
      <w:lvlText w:val="%1.%2.%3.%4.%5.%6"/>
      <w:lvlJc w:val="left"/>
      <w:pPr>
        <w:tabs>
          <w:tab w:val="num" w:pos="5400"/>
        </w:tabs>
        <w:ind w:left="5400" w:hanging="1800"/>
      </w:pPr>
    </w:lvl>
    <w:lvl w:ilvl="6">
      <w:start w:val="1"/>
      <w:numFmt w:val="decimal"/>
      <w:lvlText w:val="%1.%2.%3.%4.%5.%6.%7"/>
      <w:lvlJc w:val="left"/>
      <w:pPr>
        <w:tabs>
          <w:tab w:val="num" w:pos="6480"/>
        </w:tabs>
        <w:ind w:left="6480" w:hanging="2160"/>
      </w:pPr>
    </w:lvl>
    <w:lvl w:ilvl="7">
      <w:start w:val="1"/>
      <w:numFmt w:val="decimal"/>
      <w:lvlText w:val="%1.%2.%3.%4.%5.%6.%7.%8"/>
      <w:lvlJc w:val="left"/>
      <w:pPr>
        <w:tabs>
          <w:tab w:val="num" w:pos="7560"/>
        </w:tabs>
        <w:ind w:left="7560" w:hanging="2520"/>
      </w:pPr>
    </w:lvl>
    <w:lvl w:ilvl="8">
      <w:start w:val="1"/>
      <w:numFmt w:val="decimal"/>
      <w:lvlText w:val="%1.%2.%3.%4.%5.%6.%7.%8.%9"/>
      <w:lvlJc w:val="left"/>
      <w:pPr>
        <w:tabs>
          <w:tab w:val="num" w:pos="8640"/>
        </w:tabs>
        <w:ind w:left="8640" w:hanging="2880"/>
      </w:pPr>
    </w:lvl>
  </w:abstractNum>
  <w:abstractNum w:abstractNumId="11" w15:restartNumberingAfterBreak="0">
    <w:nsid w:val="0000001C"/>
    <w:multiLevelType w:val="singleLevel"/>
    <w:tmpl w:val="0000001C"/>
    <w:name w:val="WW8Num28"/>
    <w:lvl w:ilvl="0">
      <w:start w:val="1"/>
      <w:numFmt w:val="decimal"/>
      <w:lvlText w:val="%1."/>
      <w:lvlJc w:val="left"/>
      <w:pPr>
        <w:tabs>
          <w:tab w:val="num" w:pos="720"/>
        </w:tabs>
        <w:ind w:left="720" w:hanging="360"/>
      </w:pPr>
    </w:lvl>
  </w:abstractNum>
  <w:abstractNum w:abstractNumId="12" w15:restartNumberingAfterBreak="0">
    <w:nsid w:val="04C36B88"/>
    <w:multiLevelType w:val="hybridMultilevel"/>
    <w:tmpl w:val="85CE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497DE9"/>
    <w:multiLevelType w:val="multilevel"/>
    <w:tmpl w:val="6E9A8188"/>
    <w:lvl w:ilvl="0">
      <w:start w:val="1"/>
      <w:numFmt w:val="decimal"/>
      <w:lvlText w:val="%1."/>
      <w:lvlJc w:val="left"/>
      <w:pPr>
        <w:ind w:left="1224" w:hanging="360"/>
      </w:pPr>
      <w:rPr>
        <w:rFonts w:hint="default"/>
      </w:rPr>
    </w:lvl>
    <w:lvl w:ilvl="1">
      <w:start w:val="1"/>
      <w:numFmt w:val="decimal"/>
      <w:lvlText w:val="A - %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14" w15:restartNumberingAfterBreak="0">
    <w:nsid w:val="057172FF"/>
    <w:multiLevelType w:val="multilevel"/>
    <w:tmpl w:val="3D58C326"/>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15" w15:restartNumberingAfterBreak="0">
    <w:nsid w:val="16FA36BB"/>
    <w:multiLevelType w:val="hybridMultilevel"/>
    <w:tmpl w:val="BD96D4BC"/>
    <w:lvl w:ilvl="0" w:tplc="F176F604">
      <w:start w:val="1"/>
      <w:numFmt w:val="bullet"/>
      <w:lvlText w:val=""/>
      <w:lvlJc w:val="left"/>
      <w:pPr>
        <w:ind w:left="720" w:hanging="360"/>
      </w:pPr>
      <w:rPr>
        <w:rFonts w:ascii="Symbol" w:hAnsi="Symbol" w:hint="default"/>
      </w:rPr>
    </w:lvl>
    <w:lvl w:ilvl="1" w:tplc="9AECF94E">
      <w:start w:val="1"/>
      <w:numFmt w:val="bullet"/>
      <w:lvlText w:val="o"/>
      <w:lvlJc w:val="left"/>
      <w:pPr>
        <w:ind w:left="1440" w:hanging="360"/>
      </w:pPr>
      <w:rPr>
        <w:rFonts w:ascii="Courier New" w:hAnsi="Courier New" w:hint="default"/>
      </w:rPr>
    </w:lvl>
    <w:lvl w:ilvl="2" w:tplc="E610B2BC">
      <w:start w:val="1"/>
      <w:numFmt w:val="bullet"/>
      <w:lvlText w:val=""/>
      <w:lvlJc w:val="left"/>
      <w:pPr>
        <w:ind w:left="2160" w:hanging="360"/>
      </w:pPr>
      <w:rPr>
        <w:rFonts w:ascii="Wingdings" w:hAnsi="Wingdings" w:hint="default"/>
      </w:rPr>
    </w:lvl>
    <w:lvl w:ilvl="3" w:tplc="871CE616">
      <w:start w:val="1"/>
      <w:numFmt w:val="bullet"/>
      <w:lvlText w:val=""/>
      <w:lvlJc w:val="left"/>
      <w:pPr>
        <w:ind w:left="2880" w:hanging="360"/>
      </w:pPr>
      <w:rPr>
        <w:rFonts w:ascii="Symbol" w:hAnsi="Symbol" w:hint="default"/>
      </w:rPr>
    </w:lvl>
    <w:lvl w:ilvl="4" w:tplc="757A5DC8">
      <w:start w:val="1"/>
      <w:numFmt w:val="bullet"/>
      <w:lvlText w:val="o"/>
      <w:lvlJc w:val="left"/>
      <w:pPr>
        <w:ind w:left="3600" w:hanging="360"/>
      </w:pPr>
      <w:rPr>
        <w:rFonts w:ascii="Courier New" w:hAnsi="Courier New" w:hint="default"/>
      </w:rPr>
    </w:lvl>
    <w:lvl w:ilvl="5" w:tplc="1E0E7C86">
      <w:start w:val="1"/>
      <w:numFmt w:val="bullet"/>
      <w:lvlText w:val=""/>
      <w:lvlJc w:val="left"/>
      <w:pPr>
        <w:ind w:left="4320" w:hanging="360"/>
      </w:pPr>
      <w:rPr>
        <w:rFonts w:ascii="Wingdings" w:hAnsi="Wingdings" w:hint="default"/>
      </w:rPr>
    </w:lvl>
    <w:lvl w:ilvl="6" w:tplc="81483126">
      <w:start w:val="1"/>
      <w:numFmt w:val="bullet"/>
      <w:lvlText w:val=""/>
      <w:lvlJc w:val="left"/>
      <w:pPr>
        <w:ind w:left="5040" w:hanging="360"/>
      </w:pPr>
      <w:rPr>
        <w:rFonts w:ascii="Symbol" w:hAnsi="Symbol" w:hint="default"/>
      </w:rPr>
    </w:lvl>
    <w:lvl w:ilvl="7" w:tplc="D65C26D2">
      <w:start w:val="1"/>
      <w:numFmt w:val="bullet"/>
      <w:lvlText w:val="o"/>
      <w:lvlJc w:val="left"/>
      <w:pPr>
        <w:ind w:left="5760" w:hanging="360"/>
      </w:pPr>
      <w:rPr>
        <w:rFonts w:ascii="Courier New" w:hAnsi="Courier New" w:hint="default"/>
      </w:rPr>
    </w:lvl>
    <w:lvl w:ilvl="8" w:tplc="9BA0C7C4">
      <w:start w:val="1"/>
      <w:numFmt w:val="bullet"/>
      <w:lvlText w:val=""/>
      <w:lvlJc w:val="left"/>
      <w:pPr>
        <w:ind w:left="6480" w:hanging="360"/>
      </w:pPr>
      <w:rPr>
        <w:rFonts w:ascii="Wingdings" w:hAnsi="Wingdings" w:hint="default"/>
      </w:rPr>
    </w:lvl>
  </w:abstractNum>
  <w:abstractNum w:abstractNumId="16" w15:restartNumberingAfterBreak="0">
    <w:nsid w:val="19382791"/>
    <w:multiLevelType w:val="multilevel"/>
    <w:tmpl w:val="DC72868C"/>
    <w:lvl w:ilvl="0">
      <w:start w:val="1"/>
      <w:numFmt w:val="decimal"/>
      <w:lvlText w:val="A - %1.0"/>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C174864"/>
    <w:multiLevelType w:val="hybridMultilevel"/>
    <w:tmpl w:val="EE54C42E"/>
    <w:lvl w:ilvl="0" w:tplc="C29A2BC4">
      <w:start w:val="1"/>
      <w:numFmt w:val="lowerLetter"/>
      <w:pStyle w:val="Lis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376207"/>
    <w:multiLevelType w:val="hybridMultilevel"/>
    <w:tmpl w:val="D0560830"/>
    <w:lvl w:ilvl="0" w:tplc="6F1E46DA">
      <w:start w:val="1"/>
      <w:numFmt w:val="bullet"/>
      <w:pStyle w:val="LISTBulletlastitem"/>
      <w:lvlText w:val=""/>
      <w:lvlJc w:val="left"/>
      <w:pPr>
        <w:ind w:left="1080" w:hanging="360"/>
      </w:pPr>
      <w:rPr>
        <w:rFonts w:ascii="Symbol" w:hAnsi="Symbol" w:hint="default"/>
        <w:color w:val="auto"/>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FD01F7B"/>
    <w:multiLevelType w:val="multilevel"/>
    <w:tmpl w:val="211ED0D0"/>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20" w15:restartNumberingAfterBreak="0">
    <w:nsid w:val="2084251C"/>
    <w:multiLevelType w:val="hybridMultilevel"/>
    <w:tmpl w:val="E0D87106"/>
    <w:lvl w:ilvl="0" w:tplc="759A326C">
      <w:start w:val="1"/>
      <w:numFmt w:val="decimal"/>
      <w:pStyle w:val="Style5"/>
      <w:lvlText w:val="(%1)"/>
      <w:lvlJc w:val="left"/>
      <w:pPr>
        <w:ind w:left="630" w:hanging="360"/>
      </w:pPr>
      <w:rPr>
        <w:rFonts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2A7E65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2E7780D"/>
    <w:multiLevelType w:val="multilevel"/>
    <w:tmpl w:val="734A3CF0"/>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23" w15:restartNumberingAfterBreak="0">
    <w:nsid w:val="35DA184B"/>
    <w:multiLevelType w:val="hybridMultilevel"/>
    <w:tmpl w:val="6E72739C"/>
    <w:lvl w:ilvl="0" w:tplc="1E227D1C">
      <w:start w:val="1"/>
      <w:numFmt w:val="bullet"/>
      <w:pStyle w:val="LIST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99130F6"/>
    <w:multiLevelType w:val="hybridMultilevel"/>
    <w:tmpl w:val="B0844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4A65D3"/>
    <w:multiLevelType w:val="multilevel"/>
    <w:tmpl w:val="58A66220"/>
    <w:lvl w:ilvl="0">
      <w:start w:val="1"/>
      <w:numFmt w:val="decimal"/>
      <w:lvlText w:val="A - %1.0"/>
      <w:lvlJc w:val="left"/>
      <w:pPr>
        <w:ind w:left="432" w:hanging="432"/>
      </w:pPr>
      <w:rPr>
        <w:rFonts w:hint="default"/>
      </w:rPr>
    </w:lvl>
    <w:lvl w:ilvl="1">
      <w:start w:val="1"/>
      <w:numFmt w:val="decimal"/>
      <w:lvlText w:val="A -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A5B5A33"/>
    <w:multiLevelType w:val="hybridMultilevel"/>
    <w:tmpl w:val="B1AE0D34"/>
    <w:lvl w:ilvl="0" w:tplc="C11E1592">
      <w:start w:val="1"/>
      <w:numFmt w:val="bullet"/>
      <w:pStyle w:val="Listbullet0"/>
      <w:lvlText w:val=""/>
      <w:lvlJc w:val="left"/>
      <w:pPr>
        <w:tabs>
          <w:tab w:val="num" w:pos="389"/>
        </w:tabs>
        <w:ind w:left="7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522CE0"/>
    <w:multiLevelType w:val="hybridMultilevel"/>
    <w:tmpl w:val="9C86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27D6F"/>
    <w:multiLevelType w:val="multilevel"/>
    <w:tmpl w:val="79C4F5D4"/>
    <w:lvl w:ilvl="0">
      <w:start w:val="1"/>
      <w:numFmt w:val="decimal"/>
      <w:lvlText w:val="%1.0"/>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DBE3524"/>
    <w:multiLevelType w:val="multilevel"/>
    <w:tmpl w:val="1696F774"/>
    <w:lvl w:ilvl="0">
      <w:start w:val="1"/>
      <w:numFmt w:val="decimal"/>
      <w:pStyle w:val="Heading1"/>
      <w:lvlText w:val="%1."/>
      <w:lvlJc w:val="left"/>
      <w:pPr>
        <w:ind w:left="1224" w:hanging="360"/>
      </w:pPr>
      <w:rPr>
        <w:rFonts w:hint="default"/>
      </w:rPr>
    </w:lvl>
    <w:lvl w:ilvl="1">
      <w:start w:val="1"/>
      <w:numFmt w:val="decimal"/>
      <w:pStyle w:val="Heading2"/>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1584" w:hanging="720"/>
      </w:pPr>
      <w:rPr>
        <w:rFonts w:hint="default"/>
      </w:rPr>
    </w:lvl>
    <w:lvl w:ilvl="3">
      <w:start w:val="1"/>
      <w:numFmt w:val="decimal"/>
      <w:pStyle w:val="Heading4"/>
      <w:lvlText w:val="%1.%2.%3.%4"/>
      <w:lvlJc w:val="left"/>
      <w:pPr>
        <w:ind w:left="3618" w:hanging="864"/>
      </w:pPr>
      <w:rPr>
        <w:rFonts w:hint="default"/>
      </w:rPr>
    </w:lvl>
    <w:lvl w:ilvl="4">
      <w:start w:val="1"/>
      <w:numFmt w:val="decimal"/>
      <w:pStyle w:val="Heading5"/>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0" w15:restartNumberingAfterBreak="0">
    <w:nsid w:val="4F023607"/>
    <w:multiLevelType w:val="hybridMultilevel"/>
    <w:tmpl w:val="C2F49C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2E4016"/>
    <w:multiLevelType w:val="hybridMultilevel"/>
    <w:tmpl w:val="A0C6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C4615"/>
    <w:multiLevelType w:val="hybridMultilevel"/>
    <w:tmpl w:val="8908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9548FA"/>
    <w:multiLevelType w:val="multilevel"/>
    <w:tmpl w:val="AA5E72BC"/>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4" w15:restartNumberingAfterBreak="0">
    <w:nsid w:val="62D1496E"/>
    <w:multiLevelType w:val="multilevel"/>
    <w:tmpl w:val="347AADB0"/>
    <w:lvl w:ilvl="0">
      <w:start w:val="1"/>
      <w:numFmt w:val="decimal"/>
      <w:lvlText w:val="A - %1.0"/>
      <w:lvlJc w:val="left"/>
      <w:pPr>
        <w:ind w:left="432" w:hanging="432"/>
      </w:pPr>
      <w:rPr>
        <w:rFonts w:hint="default"/>
      </w:rPr>
    </w:lvl>
    <w:lvl w:ilvl="1">
      <w:start w:val="1"/>
      <w:numFmt w:val="decimal"/>
      <w:lvlText w:val="A -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3091E46"/>
    <w:multiLevelType w:val="multilevel"/>
    <w:tmpl w:val="DB3C094C"/>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6" w15:restartNumberingAfterBreak="0">
    <w:nsid w:val="646B27A1"/>
    <w:multiLevelType w:val="multilevel"/>
    <w:tmpl w:val="1FFEA5C2"/>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7" w15:restartNumberingAfterBreak="0">
    <w:nsid w:val="6EC4368B"/>
    <w:multiLevelType w:val="hybridMultilevel"/>
    <w:tmpl w:val="6E10F694"/>
    <w:lvl w:ilvl="0" w:tplc="23EA2ACC">
      <w:start w:val="1"/>
      <w:numFmt w:val="bullet"/>
      <w:lvlText w:val="•"/>
      <w:lvlJc w:val="left"/>
      <w:pPr>
        <w:tabs>
          <w:tab w:val="num" w:pos="720"/>
        </w:tabs>
        <w:ind w:left="720" w:hanging="360"/>
      </w:pPr>
      <w:rPr>
        <w:rFonts w:ascii="Arial" w:hAnsi="Arial" w:hint="default"/>
      </w:rPr>
    </w:lvl>
    <w:lvl w:ilvl="1" w:tplc="5FDE5D16" w:tentative="1">
      <w:start w:val="1"/>
      <w:numFmt w:val="bullet"/>
      <w:lvlText w:val="•"/>
      <w:lvlJc w:val="left"/>
      <w:pPr>
        <w:tabs>
          <w:tab w:val="num" w:pos="1440"/>
        </w:tabs>
        <w:ind w:left="1440" w:hanging="360"/>
      </w:pPr>
      <w:rPr>
        <w:rFonts w:ascii="Arial" w:hAnsi="Arial" w:hint="default"/>
      </w:rPr>
    </w:lvl>
    <w:lvl w:ilvl="2" w:tplc="73CAAC14" w:tentative="1">
      <w:start w:val="1"/>
      <w:numFmt w:val="bullet"/>
      <w:lvlText w:val="•"/>
      <w:lvlJc w:val="left"/>
      <w:pPr>
        <w:tabs>
          <w:tab w:val="num" w:pos="2160"/>
        </w:tabs>
        <w:ind w:left="2160" w:hanging="360"/>
      </w:pPr>
      <w:rPr>
        <w:rFonts w:ascii="Arial" w:hAnsi="Arial" w:hint="default"/>
      </w:rPr>
    </w:lvl>
    <w:lvl w:ilvl="3" w:tplc="09CE98E4" w:tentative="1">
      <w:start w:val="1"/>
      <w:numFmt w:val="bullet"/>
      <w:lvlText w:val="•"/>
      <w:lvlJc w:val="left"/>
      <w:pPr>
        <w:tabs>
          <w:tab w:val="num" w:pos="2880"/>
        </w:tabs>
        <w:ind w:left="2880" w:hanging="360"/>
      </w:pPr>
      <w:rPr>
        <w:rFonts w:ascii="Arial" w:hAnsi="Arial" w:hint="default"/>
      </w:rPr>
    </w:lvl>
    <w:lvl w:ilvl="4" w:tplc="FD02F53C" w:tentative="1">
      <w:start w:val="1"/>
      <w:numFmt w:val="bullet"/>
      <w:lvlText w:val="•"/>
      <w:lvlJc w:val="left"/>
      <w:pPr>
        <w:tabs>
          <w:tab w:val="num" w:pos="3600"/>
        </w:tabs>
        <w:ind w:left="3600" w:hanging="360"/>
      </w:pPr>
      <w:rPr>
        <w:rFonts w:ascii="Arial" w:hAnsi="Arial" w:hint="default"/>
      </w:rPr>
    </w:lvl>
    <w:lvl w:ilvl="5" w:tplc="B33A4B6E" w:tentative="1">
      <w:start w:val="1"/>
      <w:numFmt w:val="bullet"/>
      <w:lvlText w:val="•"/>
      <w:lvlJc w:val="left"/>
      <w:pPr>
        <w:tabs>
          <w:tab w:val="num" w:pos="4320"/>
        </w:tabs>
        <w:ind w:left="4320" w:hanging="360"/>
      </w:pPr>
      <w:rPr>
        <w:rFonts w:ascii="Arial" w:hAnsi="Arial" w:hint="default"/>
      </w:rPr>
    </w:lvl>
    <w:lvl w:ilvl="6" w:tplc="37B6C91A" w:tentative="1">
      <w:start w:val="1"/>
      <w:numFmt w:val="bullet"/>
      <w:lvlText w:val="•"/>
      <w:lvlJc w:val="left"/>
      <w:pPr>
        <w:tabs>
          <w:tab w:val="num" w:pos="5040"/>
        </w:tabs>
        <w:ind w:left="5040" w:hanging="360"/>
      </w:pPr>
      <w:rPr>
        <w:rFonts w:ascii="Arial" w:hAnsi="Arial" w:hint="default"/>
      </w:rPr>
    </w:lvl>
    <w:lvl w:ilvl="7" w:tplc="9154C01A" w:tentative="1">
      <w:start w:val="1"/>
      <w:numFmt w:val="bullet"/>
      <w:lvlText w:val="•"/>
      <w:lvlJc w:val="left"/>
      <w:pPr>
        <w:tabs>
          <w:tab w:val="num" w:pos="5760"/>
        </w:tabs>
        <w:ind w:left="5760" w:hanging="360"/>
      </w:pPr>
      <w:rPr>
        <w:rFonts w:ascii="Arial" w:hAnsi="Arial" w:hint="default"/>
      </w:rPr>
    </w:lvl>
    <w:lvl w:ilvl="8" w:tplc="365E082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C40049"/>
    <w:multiLevelType w:val="multilevel"/>
    <w:tmpl w:val="B0A66A3C"/>
    <w:styleLink w:val="Style1"/>
    <w:lvl w:ilvl="0">
      <w:start w:val="1"/>
      <w:numFmt w:val="decimal"/>
      <w:lvlText w:val="%1.0"/>
      <w:lvlJc w:val="left"/>
      <w:pPr>
        <w:tabs>
          <w:tab w:val="num" w:pos="720"/>
        </w:tabs>
        <w:ind w:left="720" w:hanging="720"/>
      </w:pPr>
      <w:rPr>
        <w:rFonts w:ascii="Arial" w:hAnsi="Arial" w:hint="default"/>
        <w:b/>
        <w:sz w:val="28"/>
      </w:rPr>
    </w:lvl>
    <w:lvl w:ilvl="1">
      <w:start w:val="1"/>
      <w:numFmt w:val="decimal"/>
      <w:lvlText w:val="%1.%2"/>
      <w:lvlJc w:val="left"/>
      <w:pPr>
        <w:tabs>
          <w:tab w:val="num" w:pos="2070"/>
        </w:tabs>
        <w:ind w:left="2070" w:hanging="720"/>
      </w:pPr>
      <w:rPr>
        <w:rFonts w:hint="default"/>
        <w:color w:val="auto"/>
      </w:rPr>
    </w:lvl>
    <w:lvl w:ilvl="2">
      <w:start w:val="1"/>
      <w:numFmt w:val="decimal"/>
      <w:lvlText w:val="%1.%2.%3"/>
      <w:lvlJc w:val="left"/>
      <w:pPr>
        <w:tabs>
          <w:tab w:val="num" w:pos="2160"/>
        </w:tabs>
        <w:ind w:left="216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2340"/>
        </w:tabs>
        <w:ind w:left="234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39" w15:restartNumberingAfterBreak="0">
    <w:nsid w:val="7E210F75"/>
    <w:multiLevelType w:val="hybridMultilevel"/>
    <w:tmpl w:val="6F9A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31"/>
  </w:num>
  <w:num w:numId="4">
    <w:abstractNumId w:val="38"/>
  </w:num>
  <w:num w:numId="5">
    <w:abstractNumId w:val="35"/>
  </w:num>
  <w:num w:numId="6">
    <w:abstractNumId w:val="18"/>
  </w:num>
  <w:num w:numId="7">
    <w:abstractNumId w:val="20"/>
  </w:num>
  <w:num w:numId="8">
    <w:abstractNumId w:val="24"/>
  </w:num>
  <w:num w:numId="9">
    <w:abstractNumId w:val="27"/>
  </w:num>
  <w:num w:numId="10">
    <w:abstractNumId w:val="39"/>
  </w:num>
  <w:num w:numId="11">
    <w:abstractNumId w:val="32"/>
  </w:num>
  <w:num w:numId="12">
    <w:abstractNumId w:val="2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6"/>
  </w:num>
  <w:num w:numId="16">
    <w:abstractNumId w:val="25"/>
  </w:num>
  <w:num w:numId="17">
    <w:abstractNumId w:val="34"/>
  </w:num>
  <w:num w:numId="18">
    <w:abstractNumId w:val="30"/>
  </w:num>
  <w:num w:numId="19">
    <w:abstractNumId w:val="21"/>
  </w:num>
  <w:num w:numId="20">
    <w:abstractNumId w:val="13"/>
  </w:num>
  <w:num w:numId="21">
    <w:abstractNumId w:val="22"/>
  </w:num>
  <w:num w:numId="22">
    <w:abstractNumId w:val="19"/>
  </w:num>
  <w:num w:numId="23">
    <w:abstractNumId w:val="29"/>
  </w:num>
  <w:num w:numId="24">
    <w:abstractNumId w:val="14"/>
  </w:num>
  <w:num w:numId="25">
    <w:abstractNumId w:val="33"/>
  </w:num>
  <w:num w:numId="26">
    <w:abstractNumId w:val="36"/>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
  </w:num>
  <w:num w:numId="30">
    <w:abstractNumId w:val="2"/>
  </w:num>
  <w:num w:numId="31">
    <w:abstractNumId w:val="3"/>
  </w:num>
  <w:num w:numId="32">
    <w:abstractNumId w:val="8"/>
  </w:num>
  <w:num w:numId="33">
    <w:abstractNumId w:val="4"/>
  </w:num>
  <w:num w:numId="34">
    <w:abstractNumId w:val="5"/>
  </w:num>
  <w:num w:numId="35">
    <w:abstractNumId w:val="6"/>
  </w:num>
  <w:num w:numId="36">
    <w:abstractNumId w:val="7"/>
  </w:num>
  <w:num w:numId="37">
    <w:abstractNumId w:val="17"/>
  </w:num>
  <w:num w:numId="38">
    <w:abstractNumId w:val="37"/>
  </w:num>
  <w:num w:numId="39">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46"/>
  <w:printFractionalCharacterWidth/>
  <w:embedSystemFonts/>
  <w:hideSpellingErrors/>
  <w:hideGrammaticalErrors/>
  <w:activeWritingStyle w:appName="MSWord" w:lang="en-US"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54" fillcolor="white">
      <v:fill color="white"/>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04"/>
    <w:rsid w:val="00000669"/>
    <w:rsid w:val="000028D3"/>
    <w:rsid w:val="00003751"/>
    <w:rsid w:val="00004302"/>
    <w:rsid w:val="00005BC7"/>
    <w:rsid w:val="0000704C"/>
    <w:rsid w:val="000072DC"/>
    <w:rsid w:val="0000746B"/>
    <w:rsid w:val="00007AAC"/>
    <w:rsid w:val="00007C69"/>
    <w:rsid w:val="00011242"/>
    <w:rsid w:val="00011366"/>
    <w:rsid w:val="00011918"/>
    <w:rsid w:val="00011AD0"/>
    <w:rsid w:val="00011F6E"/>
    <w:rsid w:val="00011F8C"/>
    <w:rsid w:val="00013EAD"/>
    <w:rsid w:val="000149D0"/>
    <w:rsid w:val="00015930"/>
    <w:rsid w:val="00015A4C"/>
    <w:rsid w:val="00015D0C"/>
    <w:rsid w:val="00015E35"/>
    <w:rsid w:val="0001690F"/>
    <w:rsid w:val="00017619"/>
    <w:rsid w:val="00017CE3"/>
    <w:rsid w:val="0002028F"/>
    <w:rsid w:val="0002029B"/>
    <w:rsid w:val="00021146"/>
    <w:rsid w:val="000211D4"/>
    <w:rsid w:val="00021979"/>
    <w:rsid w:val="00022023"/>
    <w:rsid w:val="00023F30"/>
    <w:rsid w:val="0002407F"/>
    <w:rsid w:val="00024412"/>
    <w:rsid w:val="00024529"/>
    <w:rsid w:val="00024B54"/>
    <w:rsid w:val="00024DD9"/>
    <w:rsid w:val="00025A10"/>
    <w:rsid w:val="00026A6F"/>
    <w:rsid w:val="000273D0"/>
    <w:rsid w:val="00027A84"/>
    <w:rsid w:val="00027CA7"/>
    <w:rsid w:val="0003112D"/>
    <w:rsid w:val="000316C9"/>
    <w:rsid w:val="000320B6"/>
    <w:rsid w:val="0003296C"/>
    <w:rsid w:val="00032D37"/>
    <w:rsid w:val="000342A1"/>
    <w:rsid w:val="0003435D"/>
    <w:rsid w:val="00034772"/>
    <w:rsid w:val="00035084"/>
    <w:rsid w:val="000352C6"/>
    <w:rsid w:val="000360B5"/>
    <w:rsid w:val="0003627A"/>
    <w:rsid w:val="000363DC"/>
    <w:rsid w:val="00036500"/>
    <w:rsid w:val="000369C5"/>
    <w:rsid w:val="00036ACA"/>
    <w:rsid w:val="000370D7"/>
    <w:rsid w:val="00037BDD"/>
    <w:rsid w:val="000401D4"/>
    <w:rsid w:val="000408E8"/>
    <w:rsid w:val="0004097B"/>
    <w:rsid w:val="00040998"/>
    <w:rsid w:val="00040E51"/>
    <w:rsid w:val="000412F4"/>
    <w:rsid w:val="00041571"/>
    <w:rsid w:val="000418BC"/>
    <w:rsid w:val="000419C0"/>
    <w:rsid w:val="00041B6B"/>
    <w:rsid w:val="00041CC1"/>
    <w:rsid w:val="00041DA3"/>
    <w:rsid w:val="000423B4"/>
    <w:rsid w:val="00043150"/>
    <w:rsid w:val="00043AE2"/>
    <w:rsid w:val="00044144"/>
    <w:rsid w:val="00044A73"/>
    <w:rsid w:val="00044B57"/>
    <w:rsid w:val="00044EAD"/>
    <w:rsid w:val="00045D51"/>
    <w:rsid w:val="0004624B"/>
    <w:rsid w:val="000467B0"/>
    <w:rsid w:val="00046D08"/>
    <w:rsid w:val="00046D5D"/>
    <w:rsid w:val="00047B57"/>
    <w:rsid w:val="00047D45"/>
    <w:rsid w:val="00047E10"/>
    <w:rsid w:val="00050672"/>
    <w:rsid w:val="000508B6"/>
    <w:rsid w:val="00051B31"/>
    <w:rsid w:val="00051B8B"/>
    <w:rsid w:val="0005225D"/>
    <w:rsid w:val="000526ED"/>
    <w:rsid w:val="00053444"/>
    <w:rsid w:val="0005376E"/>
    <w:rsid w:val="0005436C"/>
    <w:rsid w:val="00055282"/>
    <w:rsid w:val="0005547A"/>
    <w:rsid w:val="00055984"/>
    <w:rsid w:val="00055DA1"/>
    <w:rsid w:val="000560EC"/>
    <w:rsid w:val="0005618B"/>
    <w:rsid w:val="00056994"/>
    <w:rsid w:val="00056C84"/>
    <w:rsid w:val="00057057"/>
    <w:rsid w:val="000600A4"/>
    <w:rsid w:val="000605EB"/>
    <w:rsid w:val="00060700"/>
    <w:rsid w:val="00061117"/>
    <w:rsid w:val="00061622"/>
    <w:rsid w:val="00061C87"/>
    <w:rsid w:val="000628BD"/>
    <w:rsid w:val="00062B0B"/>
    <w:rsid w:val="00063B2E"/>
    <w:rsid w:val="00064068"/>
    <w:rsid w:val="000649B6"/>
    <w:rsid w:val="00064C64"/>
    <w:rsid w:val="0006505B"/>
    <w:rsid w:val="0006530F"/>
    <w:rsid w:val="00065568"/>
    <w:rsid w:val="000660E6"/>
    <w:rsid w:val="000661DD"/>
    <w:rsid w:val="00066560"/>
    <w:rsid w:val="00066BE9"/>
    <w:rsid w:val="00070A67"/>
    <w:rsid w:val="00071BE6"/>
    <w:rsid w:val="00072B87"/>
    <w:rsid w:val="00072D61"/>
    <w:rsid w:val="00073036"/>
    <w:rsid w:val="0007395A"/>
    <w:rsid w:val="00073B9A"/>
    <w:rsid w:val="0007488D"/>
    <w:rsid w:val="00074D49"/>
    <w:rsid w:val="00075548"/>
    <w:rsid w:val="00075680"/>
    <w:rsid w:val="00076884"/>
    <w:rsid w:val="000774E6"/>
    <w:rsid w:val="00077567"/>
    <w:rsid w:val="00077B22"/>
    <w:rsid w:val="0008058A"/>
    <w:rsid w:val="00080F27"/>
    <w:rsid w:val="000816B5"/>
    <w:rsid w:val="00081FF3"/>
    <w:rsid w:val="00082067"/>
    <w:rsid w:val="00082126"/>
    <w:rsid w:val="00083D45"/>
    <w:rsid w:val="000840E7"/>
    <w:rsid w:val="000842BC"/>
    <w:rsid w:val="0008505B"/>
    <w:rsid w:val="00085396"/>
    <w:rsid w:val="00085672"/>
    <w:rsid w:val="00085C46"/>
    <w:rsid w:val="00085D9B"/>
    <w:rsid w:val="0008643E"/>
    <w:rsid w:val="00086529"/>
    <w:rsid w:val="00086BD3"/>
    <w:rsid w:val="00087467"/>
    <w:rsid w:val="000876A5"/>
    <w:rsid w:val="00087945"/>
    <w:rsid w:val="000901C4"/>
    <w:rsid w:val="00091063"/>
    <w:rsid w:val="000912F0"/>
    <w:rsid w:val="00092013"/>
    <w:rsid w:val="00092F3A"/>
    <w:rsid w:val="000937B0"/>
    <w:rsid w:val="00093B47"/>
    <w:rsid w:val="00094273"/>
    <w:rsid w:val="00094DA4"/>
    <w:rsid w:val="00095E4D"/>
    <w:rsid w:val="00096208"/>
    <w:rsid w:val="00097034"/>
    <w:rsid w:val="00097215"/>
    <w:rsid w:val="0009759D"/>
    <w:rsid w:val="000A03EB"/>
    <w:rsid w:val="000A1347"/>
    <w:rsid w:val="000A1BF2"/>
    <w:rsid w:val="000A2791"/>
    <w:rsid w:val="000A2B1D"/>
    <w:rsid w:val="000A2CB2"/>
    <w:rsid w:val="000A3124"/>
    <w:rsid w:val="000A42DB"/>
    <w:rsid w:val="000A48BB"/>
    <w:rsid w:val="000A4E04"/>
    <w:rsid w:val="000A5522"/>
    <w:rsid w:val="000A6214"/>
    <w:rsid w:val="000A6842"/>
    <w:rsid w:val="000A78FB"/>
    <w:rsid w:val="000A7D1E"/>
    <w:rsid w:val="000B0482"/>
    <w:rsid w:val="000B1575"/>
    <w:rsid w:val="000B174C"/>
    <w:rsid w:val="000B18B3"/>
    <w:rsid w:val="000B18BA"/>
    <w:rsid w:val="000B1D08"/>
    <w:rsid w:val="000B1DF8"/>
    <w:rsid w:val="000B2687"/>
    <w:rsid w:val="000B2941"/>
    <w:rsid w:val="000B2D41"/>
    <w:rsid w:val="000B3580"/>
    <w:rsid w:val="000B35EA"/>
    <w:rsid w:val="000B360D"/>
    <w:rsid w:val="000B3CC2"/>
    <w:rsid w:val="000B4ABD"/>
    <w:rsid w:val="000B4EFE"/>
    <w:rsid w:val="000B5F1E"/>
    <w:rsid w:val="000B61D8"/>
    <w:rsid w:val="000B665E"/>
    <w:rsid w:val="000B6F00"/>
    <w:rsid w:val="000C0BEB"/>
    <w:rsid w:val="000C1AF4"/>
    <w:rsid w:val="000C1BCB"/>
    <w:rsid w:val="000C2728"/>
    <w:rsid w:val="000C2F56"/>
    <w:rsid w:val="000C331B"/>
    <w:rsid w:val="000C347B"/>
    <w:rsid w:val="000C3C74"/>
    <w:rsid w:val="000C441A"/>
    <w:rsid w:val="000C5327"/>
    <w:rsid w:val="000C5525"/>
    <w:rsid w:val="000C5811"/>
    <w:rsid w:val="000C5FEE"/>
    <w:rsid w:val="000C6412"/>
    <w:rsid w:val="000C69A7"/>
    <w:rsid w:val="000C6ABE"/>
    <w:rsid w:val="000C6C7C"/>
    <w:rsid w:val="000C6CCA"/>
    <w:rsid w:val="000D023C"/>
    <w:rsid w:val="000D0356"/>
    <w:rsid w:val="000D046D"/>
    <w:rsid w:val="000D0675"/>
    <w:rsid w:val="000D0FC8"/>
    <w:rsid w:val="000D1A13"/>
    <w:rsid w:val="000D1BD7"/>
    <w:rsid w:val="000D1D5B"/>
    <w:rsid w:val="000D2085"/>
    <w:rsid w:val="000D20D8"/>
    <w:rsid w:val="000D275A"/>
    <w:rsid w:val="000D2D54"/>
    <w:rsid w:val="000D3259"/>
    <w:rsid w:val="000D3484"/>
    <w:rsid w:val="000D3539"/>
    <w:rsid w:val="000D36C2"/>
    <w:rsid w:val="000D4589"/>
    <w:rsid w:val="000D4766"/>
    <w:rsid w:val="000D4F30"/>
    <w:rsid w:val="000D5711"/>
    <w:rsid w:val="000D57B7"/>
    <w:rsid w:val="000D5DC5"/>
    <w:rsid w:val="000D6250"/>
    <w:rsid w:val="000D6F18"/>
    <w:rsid w:val="000D7020"/>
    <w:rsid w:val="000D7DD3"/>
    <w:rsid w:val="000E029B"/>
    <w:rsid w:val="000E0C7B"/>
    <w:rsid w:val="000E13E9"/>
    <w:rsid w:val="000E1A00"/>
    <w:rsid w:val="000E1B80"/>
    <w:rsid w:val="000E1E9D"/>
    <w:rsid w:val="000E2F5E"/>
    <w:rsid w:val="000E32F6"/>
    <w:rsid w:val="000E342E"/>
    <w:rsid w:val="000E3C31"/>
    <w:rsid w:val="000E3F79"/>
    <w:rsid w:val="000E44A4"/>
    <w:rsid w:val="000E5AA5"/>
    <w:rsid w:val="000E67E3"/>
    <w:rsid w:val="000E6AFB"/>
    <w:rsid w:val="000E6B0A"/>
    <w:rsid w:val="000E6FE8"/>
    <w:rsid w:val="000E70B7"/>
    <w:rsid w:val="000E7202"/>
    <w:rsid w:val="000E7517"/>
    <w:rsid w:val="000E7659"/>
    <w:rsid w:val="000F08D3"/>
    <w:rsid w:val="000F090A"/>
    <w:rsid w:val="000F10C4"/>
    <w:rsid w:val="000F1E8D"/>
    <w:rsid w:val="000F2035"/>
    <w:rsid w:val="000F206B"/>
    <w:rsid w:val="000F20A9"/>
    <w:rsid w:val="000F240C"/>
    <w:rsid w:val="000F2766"/>
    <w:rsid w:val="000F3277"/>
    <w:rsid w:val="000F32A5"/>
    <w:rsid w:val="000F346E"/>
    <w:rsid w:val="000F3FB0"/>
    <w:rsid w:val="000F40BF"/>
    <w:rsid w:val="000F44B9"/>
    <w:rsid w:val="000F45F4"/>
    <w:rsid w:val="000F63DD"/>
    <w:rsid w:val="000F6ACD"/>
    <w:rsid w:val="000F7015"/>
    <w:rsid w:val="000F7909"/>
    <w:rsid w:val="001001E6"/>
    <w:rsid w:val="00100923"/>
    <w:rsid w:val="001016B8"/>
    <w:rsid w:val="00101B16"/>
    <w:rsid w:val="00101CF6"/>
    <w:rsid w:val="00101E5D"/>
    <w:rsid w:val="00102A35"/>
    <w:rsid w:val="00102F44"/>
    <w:rsid w:val="00103299"/>
    <w:rsid w:val="0010332E"/>
    <w:rsid w:val="00103454"/>
    <w:rsid w:val="001043C7"/>
    <w:rsid w:val="00105E9B"/>
    <w:rsid w:val="00105F49"/>
    <w:rsid w:val="001063AE"/>
    <w:rsid w:val="0010761C"/>
    <w:rsid w:val="00110048"/>
    <w:rsid w:val="001106DF"/>
    <w:rsid w:val="00110A3A"/>
    <w:rsid w:val="00110F56"/>
    <w:rsid w:val="00111077"/>
    <w:rsid w:val="001110DE"/>
    <w:rsid w:val="001110FD"/>
    <w:rsid w:val="001113AB"/>
    <w:rsid w:val="001114F5"/>
    <w:rsid w:val="001117CC"/>
    <w:rsid w:val="00111C26"/>
    <w:rsid w:val="00111EBF"/>
    <w:rsid w:val="00112237"/>
    <w:rsid w:val="0011234D"/>
    <w:rsid w:val="001125BD"/>
    <w:rsid w:val="0011393F"/>
    <w:rsid w:val="00113AD2"/>
    <w:rsid w:val="0011490A"/>
    <w:rsid w:val="00114C03"/>
    <w:rsid w:val="00114F7A"/>
    <w:rsid w:val="001153AD"/>
    <w:rsid w:val="00115BF0"/>
    <w:rsid w:val="00116B2D"/>
    <w:rsid w:val="00117175"/>
    <w:rsid w:val="00117291"/>
    <w:rsid w:val="00117608"/>
    <w:rsid w:val="00117675"/>
    <w:rsid w:val="001201F6"/>
    <w:rsid w:val="0012041E"/>
    <w:rsid w:val="0012130D"/>
    <w:rsid w:val="00121C1F"/>
    <w:rsid w:val="00122A23"/>
    <w:rsid w:val="00122DAE"/>
    <w:rsid w:val="00122DC2"/>
    <w:rsid w:val="00123E9A"/>
    <w:rsid w:val="00124225"/>
    <w:rsid w:val="001254D8"/>
    <w:rsid w:val="0012574A"/>
    <w:rsid w:val="00126385"/>
    <w:rsid w:val="001268A8"/>
    <w:rsid w:val="00126CF1"/>
    <w:rsid w:val="00126F68"/>
    <w:rsid w:val="001275F4"/>
    <w:rsid w:val="00127E31"/>
    <w:rsid w:val="001302C6"/>
    <w:rsid w:val="00130824"/>
    <w:rsid w:val="00130C21"/>
    <w:rsid w:val="0013101D"/>
    <w:rsid w:val="001312DE"/>
    <w:rsid w:val="001315E4"/>
    <w:rsid w:val="00132661"/>
    <w:rsid w:val="00132FA0"/>
    <w:rsid w:val="001330E0"/>
    <w:rsid w:val="00133216"/>
    <w:rsid w:val="00133BD2"/>
    <w:rsid w:val="00133BFA"/>
    <w:rsid w:val="00133D98"/>
    <w:rsid w:val="0013429B"/>
    <w:rsid w:val="001342CA"/>
    <w:rsid w:val="00134374"/>
    <w:rsid w:val="0013448E"/>
    <w:rsid w:val="0013458D"/>
    <w:rsid w:val="00134D8E"/>
    <w:rsid w:val="0013533D"/>
    <w:rsid w:val="00135519"/>
    <w:rsid w:val="001361E1"/>
    <w:rsid w:val="00136261"/>
    <w:rsid w:val="00136A24"/>
    <w:rsid w:val="00136D83"/>
    <w:rsid w:val="0013711F"/>
    <w:rsid w:val="0013772E"/>
    <w:rsid w:val="0013776F"/>
    <w:rsid w:val="00137EC9"/>
    <w:rsid w:val="00140553"/>
    <w:rsid w:val="00140667"/>
    <w:rsid w:val="001406F1"/>
    <w:rsid w:val="0014090E"/>
    <w:rsid w:val="00141582"/>
    <w:rsid w:val="00141894"/>
    <w:rsid w:val="00141C66"/>
    <w:rsid w:val="001421D2"/>
    <w:rsid w:val="001423E6"/>
    <w:rsid w:val="001424B9"/>
    <w:rsid w:val="00142BD8"/>
    <w:rsid w:val="00142F50"/>
    <w:rsid w:val="00143569"/>
    <w:rsid w:val="001443B9"/>
    <w:rsid w:val="0014505D"/>
    <w:rsid w:val="001451EB"/>
    <w:rsid w:val="001453A7"/>
    <w:rsid w:val="001454EE"/>
    <w:rsid w:val="00145FC7"/>
    <w:rsid w:val="00147583"/>
    <w:rsid w:val="001476AE"/>
    <w:rsid w:val="0014782B"/>
    <w:rsid w:val="0014791B"/>
    <w:rsid w:val="00147D3D"/>
    <w:rsid w:val="00147D91"/>
    <w:rsid w:val="00147EF4"/>
    <w:rsid w:val="00147F94"/>
    <w:rsid w:val="00150299"/>
    <w:rsid w:val="00150BFB"/>
    <w:rsid w:val="00151AE4"/>
    <w:rsid w:val="00151C8F"/>
    <w:rsid w:val="00151E79"/>
    <w:rsid w:val="00152269"/>
    <w:rsid w:val="00152573"/>
    <w:rsid w:val="00152B84"/>
    <w:rsid w:val="00152C26"/>
    <w:rsid w:val="00153265"/>
    <w:rsid w:val="001536F1"/>
    <w:rsid w:val="00153973"/>
    <w:rsid w:val="00153C2A"/>
    <w:rsid w:val="00155910"/>
    <w:rsid w:val="001566E1"/>
    <w:rsid w:val="00156A5D"/>
    <w:rsid w:val="00157CD4"/>
    <w:rsid w:val="00160076"/>
    <w:rsid w:val="00160547"/>
    <w:rsid w:val="00160FA5"/>
    <w:rsid w:val="001617C8"/>
    <w:rsid w:val="00161F9E"/>
    <w:rsid w:val="00162414"/>
    <w:rsid w:val="00162428"/>
    <w:rsid w:val="00163595"/>
    <w:rsid w:val="001643C7"/>
    <w:rsid w:val="00164D5C"/>
    <w:rsid w:val="0016518A"/>
    <w:rsid w:val="00165994"/>
    <w:rsid w:val="001661A5"/>
    <w:rsid w:val="00166A3F"/>
    <w:rsid w:val="0016702F"/>
    <w:rsid w:val="0016788E"/>
    <w:rsid w:val="00167BAA"/>
    <w:rsid w:val="001702CC"/>
    <w:rsid w:val="001706CB"/>
    <w:rsid w:val="0017093D"/>
    <w:rsid w:val="00171BAB"/>
    <w:rsid w:val="00172D1B"/>
    <w:rsid w:val="001751EE"/>
    <w:rsid w:val="001754A4"/>
    <w:rsid w:val="001756D2"/>
    <w:rsid w:val="001757F3"/>
    <w:rsid w:val="0017591F"/>
    <w:rsid w:val="00175D07"/>
    <w:rsid w:val="00175EB0"/>
    <w:rsid w:val="00176FD4"/>
    <w:rsid w:val="001779CE"/>
    <w:rsid w:val="0018034A"/>
    <w:rsid w:val="00180549"/>
    <w:rsid w:val="001809A1"/>
    <w:rsid w:val="001814B6"/>
    <w:rsid w:val="0018192C"/>
    <w:rsid w:val="00181947"/>
    <w:rsid w:val="0018194E"/>
    <w:rsid w:val="001824AE"/>
    <w:rsid w:val="001825DF"/>
    <w:rsid w:val="001827FC"/>
    <w:rsid w:val="00182A53"/>
    <w:rsid w:val="00182DD4"/>
    <w:rsid w:val="00183D3B"/>
    <w:rsid w:val="00184992"/>
    <w:rsid w:val="001849DA"/>
    <w:rsid w:val="00184EDA"/>
    <w:rsid w:val="00185494"/>
    <w:rsid w:val="00185B37"/>
    <w:rsid w:val="00185F20"/>
    <w:rsid w:val="00186468"/>
    <w:rsid w:val="0018674B"/>
    <w:rsid w:val="001872FE"/>
    <w:rsid w:val="001875D0"/>
    <w:rsid w:val="00187920"/>
    <w:rsid w:val="00187A6A"/>
    <w:rsid w:val="001920BD"/>
    <w:rsid w:val="001928A4"/>
    <w:rsid w:val="001932A1"/>
    <w:rsid w:val="00193853"/>
    <w:rsid w:val="00193C56"/>
    <w:rsid w:val="00193D17"/>
    <w:rsid w:val="001948AF"/>
    <w:rsid w:val="00194993"/>
    <w:rsid w:val="00194A95"/>
    <w:rsid w:val="00194C03"/>
    <w:rsid w:val="0019513F"/>
    <w:rsid w:val="00195223"/>
    <w:rsid w:val="00196B87"/>
    <w:rsid w:val="00196E2A"/>
    <w:rsid w:val="00197611"/>
    <w:rsid w:val="00197A2B"/>
    <w:rsid w:val="001A09B5"/>
    <w:rsid w:val="001A0CE7"/>
    <w:rsid w:val="001A1B5C"/>
    <w:rsid w:val="001A1ED0"/>
    <w:rsid w:val="001A2229"/>
    <w:rsid w:val="001A22BC"/>
    <w:rsid w:val="001A2F9C"/>
    <w:rsid w:val="001A330E"/>
    <w:rsid w:val="001A3BDC"/>
    <w:rsid w:val="001A4E3C"/>
    <w:rsid w:val="001A4ED5"/>
    <w:rsid w:val="001A5239"/>
    <w:rsid w:val="001A6443"/>
    <w:rsid w:val="001A6F3E"/>
    <w:rsid w:val="001A70AD"/>
    <w:rsid w:val="001A73A3"/>
    <w:rsid w:val="001B006E"/>
    <w:rsid w:val="001B01AA"/>
    <w:rsid w:val="001B092D"/>
    <w:rsid w:val="001B0A1A"/>
    <w:rsid w:val="001B0B3C"/>
    <w:rsid w:val="001B1262"/>
    <w:rsid w:val="001B147B"/>
    <w:rsid w:val="001B1A10"/>
    <w:rsid w:val="001B207E"/>
    <w:rsid w:val="001B2983"/>
    <w:rsid w:val="001B30A3"/>
    <w:rsid w:val="001B376F"/>
    <w:rsid w:val="001B3BDC"/>
    <w:rsid w:val="001B445E"/>
    <w:rsid w:val="001B4673"/>
    <w:rsid w:val="001B4C5E"/>
    <w:rsid w:val="001B5038"/>
    <w:rsid w:val="001B51DC"/>
    <w:rsid w:val="001B557C"/>
    <w:rsid w:val="001B5A72"/>
    <w:rsid w:val="001B5C4A"/>
    <w:rsid w:val="001B5ED0"/>
    <w:rsid w:val="001B5F12"/>
    <w:rsid w:val="001B6BE3"/>
    <w:rsid w:val="001B701F"/>
    <w:rsid w:val="001B7AA6"/>
    <w:rsid w:val="001B7B2E"/>
    <w:rsid w:val="001C00D5"/>
    <w:rsid w:val="001C012A"/>
    <w:rsid w:val="001C1C2F"/>
    <w:rsid w:val="001C2854"/>
    <w:rsid w:val="001C3618"/>
    <w:rsid w:val="001C4676"/>
    <w:rsid w:val="001C4771"/>
    <w:rsid w:val="001C5261"/>
    <w:rsid w:val="001C5498"/>
    <w:rsid w:val="001C5D08"/>
    <w:rsid w:val="001C6528"/>
    <w:rsid w:val="001C681A"/>
    <w:rsid w:val="001C68BB"/>
    <w:rsid w:val="001C693C"/>
    <w:rsid w:val="001C7180"/>
    <w:rsid w:val="001C7247"/>
    <w:rsid w:val="001C78B2"/>
    <w:rsid w:val="001C7BC2"/>
    <w:rsid w:val="001D01D1"/>
    <w:rsid w:val="001D066F"/>
    <w:rsid w:val="001D09E7"/>
    <w:rsid w:val="001D0B42"/>
    <w:rsid w:val="001D1266"/>
    <w:rsid w:val="001D142C"/>
    <w:rsid w:val="001D1D1C"/>
    <w:rsid w:val="001D1DC4"/>
    <w:rsid w:val="001D2E57"/>
    <w:rsid w:val="001D2EE0"/>
    <w:rsid w:val="001D3710"/>
    <w:rsid w:val="001D389F"/>
    <w:rsid w:val="001D3A76"/>
    <w:rsid w:val="001D3F17"/>
    <w:rsid w:val="001D3F27"/>
    <w:rsid w:val="001D407A"/>
    <w:rsid w:val="001D474E"/>
    <w:rsid w:val="001D492B"/>
    <w:rsid w:val="001D512D"/>
    <w:rsid w:val="001D54D8"/>
    <w:rsid w:val="001D5874"/>
    <w:rsid w:val="001D597B"/>
    <w:rsid w:val="001D5D8C"/>
    <w:rsid w:val="001D6F00"/>
    <w:rsid w:val="001D7A0B"/>
    <w:rsid w:val="001E0195"/>
    <w:rsid w:val="001E048A"/>
    <w:rsid w:val="001E0752"/>
    <w:rsid w:val="001E0E2F"/>
    <w:rsid w:val="001E1083"/>
    <w:rsid w:val="001E11E5"/>
    <w:rsid w:val="001E16CF"/>
    <w:rsid w:val="001E19D2"/>
    <w:rsid w:val="001E1E0E"/>
    <w:rsid w:val="001E219D"/>
    <w:rsid w:val="001E2B40"/>
    <w:rsid w:val="001E2C41"/>
    <w:rsid w:val="001E3BD4"/>
    <w:rsid w:val="001E3FDD"/>
    <w:rsid w:val="001E4AC2"/>
    <w:rsid w:val="001E4FEA"/>
    <w:rsid w:val="001E5385"/>
    <w:rsid w:val="001E5411"/>
    <w:rsid w:val="001E58E7"/>
    <w:rsid w:val="001E6363"/>
    <w:rsid w:val="001E6E1C"/>
    <w:rsid w:val="001E7191"/>
    <w:rsid w:val="001E7435"/>
    <w:rsid w:val="001F02DC"/>
    <w:rsid w:val="001F1048"/>
    <w:rsid w:val="001F1060"/>
    <w:rsid w:val="001F1173"/>
    <w:rsid w:val="001F1305"/>
    <w:rsid w:val="001F1476"/>
    <w:rsid w:val="001F14D5"/>
    <w:rsid w:val="001F163E"/>
    <w:rsid w:val="001F22D9"/>
    <w:rsid w:val="001F2960"/>
    <w:rsid w:val="001F29A5"/>
    <w:rsid w:val="001F2A0F"/>
    <w:rsid w:val="001F2EAB"/>
    <w:rsid w:val="001F2F0F"/>
    <w:rsid w:val="001F3927"/>
    <w:rsid w:val="001F394B"/>
    <w:rsid w:val="001F3D6E"/>
    <w:rsid w:val="001F3DD3"/>
    <w:rsid w:val="001F3F08"/>
    <w:rsid w:val="001F56AD"/>
    <w:rsid w:val="001F5AE1"/>
    <w:rsid w:val="001F6868"/>
    <w:rsid w:val="001F72BF"/>
    <w:rsid w:val="001F7B7B"/>
    <w:rsid w:val="001F7D98"/>
    <w:rsid w:val="001F7EC2"/>
    <w:rsid w:val="00200A9E"/>
    <w:rsid w:val="00200F27"/>
    <w:rsid w:val="002010B7"/>
    <w:rsid w:val="00201B82"/>
    <w:rsid w:val="002020A0"/>
    <w:rsid w:val="002025E7"/>
    <w:rsid w:val="002033E9"/>
    <w:rsid w:val="00203C98"/>
    <w:rsid w:val="0020410B"/>
    <w:rsid w:val="0020492D"/>
    <w:rsid w:val="00204E85"/>
    <w:rsid w:val="00204F73"/>
    <w:rsid w:val="0020535C"/>
    <w:rsid w:val="00205FF1"/>
    <w:rsid w:val="002061E5"/>
    <w:rsid w:val="00206207"/>
    <w:rsid w:val="0020680C"/>
    <w:rsid w:val="00206A52"/>
    <w:rsid w:val="00206C47"/>
    <w:rsid w:val="00207122"/>
    <w:rsid w:val="00207540"/>
    <w:rsid w:val="00210AA6"/>
    <w:rsid w:val="0021184C"/>
    <w:rsid w:val="0021326C"/>
    <w:rsid w:val="002133C2"/>
    <w:rsid w:val="0021392E"/>
    <w:rsid w:val="00214894"/>
    <w:rsid w:val="00214FB5"/>
    <w:rsid w:val="0021505A"/>
    <w:rsid w:val="0021520F"/>
    <w:rsid w:val="00215403"/>
    <w:rsid w:val="0021597F"/>
    <w:rsid w:val="00216A00"/>
    <w:rsid w:val="00216B27"/>
    <w:rsid w:val="00216C07"/>
    <w:rsid w:val="00216CA3"/>
    <w:rsid w:val="00217D29"/>
    <w:rsid w:val="00217D33"/>
    <w:rsid w:val="00217E60"/>
    <w:rsid w:val="00220139"/>
    <w:rsid w:val="00220BC5"/>
    <w:rsid w:val="002214B8"/>
    <w:rsid w:val="002215DF"/>
    <w:rsid w:val="00222B87"/>
    <w:rsid w:val="00222C93"/>
    <w:rsid w:val="00223F28"/>
    <w:rsid w:val="002244A3"/>
    <w:rsid w:val="00224504"/>
    <w:rsid w:val="00225498"/>
    <w:rsid w:val="0022562D"/>
    <w:rsid w:val="00225668"/>
    <w:rsid w:val="00225DE6"/>
    <w:rsid w:val="0022603F"/>
    <w:rsid w:val="00226B95"/>
    <w:rsid w:val="002270F3"/>
    <w:rsid w:val="00230312"/>
    <w:rsid w:val="0023092C"/>
    <w:rsid w:val="00231945"/>
    <w:rsid w:val="00233CA0"/>
    <w:rsid w:val="00234113"/>
    <w:rsid w:val="002348C2"/>
    <w:rsid w:val="002348E4"/>
    <w:rsid w:val="00234E1F"/>
    <w:rsid w:val="00234F1D"/>
    <w:rsid w:val="002351DB"/>
    <w:rsid w:val="00235390"/>
    <w:rsid w:val="00235DD6"/>
    <w:rsid w:val="00236815"/>
    <w:rsid w:val="00236FCA"/>
    <w:rsid w:val="002375CB"/>
    <w:rsid w:val="00237FBE"/>
    <w:rsid w:val="0024024A"/>
    <w:rsid w:val="00241053"/>
    <w:rsid w:val="00241168"/>
    <w:rsid w:val="00243368"/>
    <w:rsid w:val="0024375C"/>
    <w:rsid w:val="00243959"/>
    <w:rsid w:val="00243AAE"/>
    <w:rsid w:val="00243F8B"/>
    <w:rsid w:val="00244C4B"/>
    <w:rsid w:val="00244D02"/>
    <w:rsid w:val="00247793"/>
    <w:rsid w:val="002478A3"/>
    <w:rsid w:val="00250330"/>
    <w:rsid w:val="00251ABE"/>
    <w:rsid w:val="00251F5A"/>
    <w:rsid w:val="00252721"/>
    <w:rsid w:val="0025279A"/>
    <w:rsid w:val="00252861"/>
    <w:rsid w:val="00252BEC"/>
    <w:rsid w:val="00252C7C"/>
    <w:rsid w:val="00254837"/>
    <w:rsid w:val="002574ED"/>
    <w:rsid w:val="00257707"/>
    <w:rsid w:val="0025791B"/>
    <w:rsid w:val="00257A7F"/>
    <w:rsid w:val="002607D5"/>
    <w:rsid w:val="00260C82"/>
    <w:rsid w:val="002612A0"/>
    <w:rsid w:val="002621A0"/>
    <w:rsid w:val="0026239D"/>
    <w:rsid w:val="00262476"/>
    <w:rsid w:val="00262CC0"/>
    <w:rsid w:val="00262CF2"/>
    <w:rsid w:val="00262F29"/>
    <w:rsid w:val="0026347D"/>
    <w:rsid w:val="00263D62"/>
    <w:rsid w:val="00264483"/>
    <w:rsid w:val="002649BA"/>
    <w:rsid w:val="00264B85"/>
    <w:rsid w:val="00264EFA"/>
    <w:rsid w:val="00265324"/>
    <w:rsid w:val="00265577"/>
    <w:rsid w:val="002658A1"/>
    <w:rsid w:val="00265E3F"/>
    <w:rsid w:val="00266902"/>
    <w:rsid w:val="002670D6"/>
    <w:rsid w:val="002674CB"/>
    <w:rsid w:val="002674CD"/>
    <w:rsid w:val="00267DF7"/>
    <w:rsid w:val="00267E7D"/>
    <w:rsid w:val="00270251"/>
    <w:rsid w:val="0027057B"/>
    <w:rsid w:val="00270664"/>
    <w:rsid w:val="0027095F"/>
    <w:rsid w:val="00270A1D"/>
    <w:rsid w:val="00270E53"/>
    <w:rsid w:val="002713BB"/>
    <w:rsid w:val="00271511"/>
    <w:rsid w:val="002717C6"/>
    <w:rsid w:val="00271B35"/>
    <w:rsid w:val="00271F4F"/>
    <w:rsid w:val="00272556"/>
    <w:rsid w:val="002755DD"/>
    <w:rsid w:val="0027619B"/>
    <w:rsid w:val="00276750"/>
    <w:rsid w:val="00276CDD"/>
    <w:rsid w:val="00277245"/>
    <w:rsid w:val="00277942"/>
    <w:rsid w:val="00277AA6"/>
    <w:rsid w:val="00277B2E"/>
    <w:rsid w:val="00277CA8"/>
    <w:rsid w:val="0028006B"/>
    <w:rsid w:val="00280885"/>
    <w:rsid w:val="00280DE6"/>
    <w:rsid w:val="00280F6F"/>
    <w:rsid w:val="002816B8"/>
    <w:rsid w:val="00281B32"/>
    <w:rsid w:val="00282780"/>
    <w:rsid w:val="002828C1"/>
    <w:rsid w:val="00282C1B"/>
    <w:rsid w:val="00282CDB"/>
    <w:rsid w:val="00282D5B"/>
    <w:rsid w:val="00283135"/>
    <w:rsid w:val="00283662"/>
    <w:rsid w:val="00283C31"/>
    <w:rsid w:val="002842A5"/>
    <w:rsid w:val="0028431D"/>
    <w:rsid w:val="00284441"/>
    <w:rsid w:val="00284F74"/>
    <w:rsid w:val="0028552A"/>
    <w:rsid w:val="00285653"/>
    <w:rsid w:val="00285A9D"/>
    <w:rsid w:val="0028658C"/>
    <w:rsid w:val="0028701E"/>
    <w:rsid w:val="002870EC"/>
    <w:rsid w:val="00287135"/>
    <w:rsid w:val="002876C7"/>
    <w:rsid w:val="00287772"/>
    <w:rsid w:val="00287C7D"/>
    <w:rsid w:val="00290E74"/>
    <w:rsid w:val="002912CD"/>
    <w:rsid w:val="002912EB"/>
    <w:rsid w:val="00291994"/>
    <w:rsid w:val="0029222A"/>
    <w:rsid w:val="002926DE"/>
    <w:rsid w:val="00292B72"/>
    <w:rsid w:val="00292CEA"/>
    <w:rsid w:val="00292F1D"/>
    <w:rsid w:val="0029302C"/>
    <w:rsid w:val="002931FA"/>
    <w:rsid w:val="00293CCD"/>
    <w:rsid w:val="0029454F"/>
    <w:rsid w:val="00294820"/>
    <w:rsid w:val="00295309"/>
    <w:rsid w:val="0029567C"/>
    <w:rsid w:val="00295C57"/>
    <w:rsid w:val="00295F68"/>
    <w:rsid w:val="00296A55"/>
    <w:rsid w:val="002970B8"/>
    <w:rsid w:val="00297E36"/>
    <w:rsid w:val="002A04E1"/>
    <w:rsid w:val="002A052C"/>
    <w:rsid w:val="002A08A9"/>
    <w:rsid w:val="002A136A"/>
    <w:rsid w:val="002A1F56"/>
    <w:rsid w:val="002A2627"/>
    <w:rsid w:val="002A2BB9"/>
    <w:rsid w:val="002A2F97"/>
    <w:rsid w:val="002A2FAA"/>
    <w:rsid w:val="002A356A"/>
    <w:rsid w:val="002A3A8B"/>
    <w:rsid w:val="002A45FB"/>
    <w:rsid w:val="002A4BB7"/>
    <w:rsid w:val="002A53E2"/>
    <w:rsid w:val="002A54BF"/>
    <w:rsid w:val="002A56A8"/>
    <w:rsid w:val="002A57A0"/>
    <w:rsid w:val="002A62A9"/>
    <w:rsid w:val="002A6CFC"/>
    <w:rsid w:val="002A6D08"/>
    <w:rsid w:val="002A6F2A"/>
    <w:rsid w:val="002A7AC1"/>
    <w:rsid w:val="002B0F5F"/>
    <w:rsid w:val="002B13F7"/>
    <w:rsid w:val="002B1B8B"/>
    <w:rsid w:val="002B1CAF"/>
    <w:rsid w:val="002B20FB"/>
    <w:rsid w:val="002B2D48"/>
    <w:rsid w:val="002B3257"/>
    <w:rsid w:val="002B36F7"/>
    <w:rsid w:val="002B473A"/>
    <w:rsid w:val="002B518B"/>
    <w:rsid w:val="002B69CE"/>
    <w:rsid w:val="002B6B29"/>
    <w:rsid w:val="002B6BE6"/>
    <w:rsid w:val="002B6EEE"/>
    <w:rsid w:val="002B7461"/>
    <w:rsid w:val="002B7C7B"/>
    <w:rsid w:val="002B7CD6"/>
    <w:rsid w:val="002C0057"/>
    <w:rsid w:val="002C0232"/>
    <w:rsid w:val="002C0619"/>
    <w:rsid w:val="002C08D5"/>
    <w:rsid w:val="002C0CFD"/>
    <w:rsid w:val="002C0FF0"/>
    <w:rsid w:val="002C1714"/>
    <w:rsid w:val="002C24BA"/>
    <w:rsid w:val="002C2D7F"/>
    <w:rsid w:val="002C2F92"/>
    <w:rsid w:val="002C37AF"/>
    <w:rsid w:val="002C44C2"/>
    <w:rsid w:val="002C4CC8"/>
    <w:rsid w:val="002C5B31"/>
    <w:rsid w:val="002C6470"/>
    <w:rsid w:val="002C6623"/>
    <w:rsid w:val="002C6760"/>
    <w:rsid w:val="002C6C7E"/>
    <w:rsid w:val="002C6DFC"/>
    <w:rsid w:val="002C7A7D"/>
    <w:rsid w:val="002C7E09"/>
    <w:rsid w:val="002D01CA"/>
    <w:rsid w:val="002D09C2"/>
    <w:rsid w:val="002D0D1B"/>
    <w:rsid w:val="002D1BE6"/>
    <w:rsid w:val="002D1D2A"/>
    <w:rsid w:val="002D3084"/>
    <w:rsid w:val="002D3333"/>
    <w:rsid w:val="002D3BB9"/>
    <w:rsid w:val="002D5897"/>
    <w:rsid w:val="002D6B8F"/>
    <w:rsid w:val="002D759C"/>
    <w:rsid w:val="002D7656"/>
    <w:rsid w:val="002E0591"/>
    <w:rsid w:val="002E08A0"/>
    <w:rsid w:val="002E0B81"/>
    <w:rsid w:val="002E1467"/>
    <w:rsid w:val="002E1AB6"/>
    <w:rsid w:val="002E28E2"/>
    <w:rsid w:val="002E2DA8"/>
    <w:rsid w:val="002E2EF0"/>
    <w:rsid w:val="002E3395"/>
    <w:rsid w:val="002E35C1"/>
    <w:rsid w:val="002E38D2"/>
    <w:rsid w:val="002E3D0C"/>
    <w:rsid w:val="002E3D92"/>
    <w:rsid w:val="002E4954"/>
    <w:rsid w:val="002E52D7"/>
    <w:rsid w:val="002E57BD"/>
    <w:rsid w:val="002E6F5D"/>
    <w:rsid w:val="002E76B1"/>
    <w:rsid w:val="002E76EC"/>
    <w:rsid w:val="002E79FE"/>
    <w:rsid w:val="002E7A5C"/>
    <w:rsid w:val="002F051D"/>
    <w:rsid w:val="002F0A68"/>
    <w:rsid w:val="002F1232"/>
    <w:rsid w:val="002F1FF4"/>
    <w:rsid w:val="002F209E"/>
    <w:rsid w:val="002F3158"/>
    <w:rsid w:val="002F335F"/>
    <w:rsid w:val="002F3DB5"/>
    <w:rsid w:val="002F3ED4"/>
    <w:rsid w:val="002F429C"/>
    <w:rsid w:val="002F45F4"/>
    <w:rsid w:val="002F4655"/>
    <w:rsid w:val="002F4845"/>
    <w:rsid w:val="002F4E10"/>
    <w:rsid w:val="002F534C"/>
    <w:rsid w:val="002F631A"/>
    <w:rsid w:val="002F7EAD"/>
    <w:rsid w:val="003018E4"/>
    <w:rsid w:val="00301F4F"/>
    <w:rsid w:val="00302FF6"/>
    <w:rsid w:val="0030376E"/>
    <w:rsid w:val="00303C07"/>
    <w:rsid w:val="00303C6D"/>
    <w:rsid w:val="00304182"/>
    <w:rsid w:val="00304A1D"/>
    <w:rsid w:val="00304A67"/>
    <w:rsid w:val="00304A9F"/>
    <w:rsid w:val="00305721"/>
    <w:rsid w:val="00305D25"/>
    <w:rsid w:val="00305F75"/>
    <w:rsid w:val="003061B5"/>
    <w:rsid w:val="0030655F"/>
    <w:rsid w:val="003068EB"/>
    <w:rsid w:val="00306C92"/>
    <w:rsid w:val="00307572"/>
    <w:rsid w:val="003077EE"/>
    <w:rsid w:val="00307DBF"/>
    <w:rsid w:val="00310C54"/>
    <w:rsid w:val="00311029"/>
    <w:rsid w:val="003113E8"/>
    <w:rsid w:val="00311461"/>
    <w:rsid w:val="003118EB"/>
    <w:rsid w:val="00311B05"/>
    <w:rsid w:val="00311B81"/>
    <w:rsid w:val="0031246D"/>
    <w:rsid w:val="00312C46"/>
    <w:rsid w:val="00312D5F"/>
    <w:rsid w:val="0031431B"/>
    <w:rsid w:val="00314814"/>
    <w:rsid w:val="00314887"/>
    <w:rsid w:val="00314921"/>
    <w:rsid w:val="00314CF3"/>
    <w:rsid w:val="003153AD"/>
    <w:rsid w:val="00315557"/>
    <w:rsid w:val="0031559F"/>
    <w:rsid w:val="003162F3"/>
    <w:rsid w:val="003166BE"/>
    <w:rsid w:val="0031695C"/>
    <w:rsid w:val="00316DEF"/>
    <w:rsid w:val="003174A1"/>
    <w:rsid w:val="00317881"/>
    <w:rsid w:val="00317D40"/>
    <w:rsid w:val="00317E76"/>
    <w:rsid w:val="00317EDE"/>
    <w:rsid w:val="003202BF"/>
    <w:rsid w:val="00320B87"/>
    <w:rsid w:val="0032129A"/>
    <w:rsid w:val="00321C76"/>
    <w:rsid w:val="0032212D"/>
    <w:rsid w:val="003222C9"/>
    <w:rsid w:val="003231B2"/>
    <w:rsid w:val="0032339F"/>
    <w:rsid w:val="003236F1"/>
    <w:rsid w:val="00323E97"/>
    <w:rsid w:val="00324509"/>
    <w:rsid w:val="0032478F"/>
    <w:rsid w:val="00324893"/>
    <w:rsid w:val="00324C5E"/>
    <w:rsid w:val="003252D1"/>
    <w:rsid w:val="00325C75"/>
    <w:rsid w:val="00327354"/>
    <w:rsid w:val="0032766F"/>
    <w:rsid w:val="003278E2"/>
    <w:rsid w:val="003279D3"/>
    <w:rsid w:val="00327C53"/>
    <w:rsid w:val="00327E09"/>
    <w:rsid w:val="00330CF8"/>
    <w:rsid w:val="0033135F"/>
    <w:rsid w:val="0033149E"/>
    <w:rsid w:val="00331589"/>
    <w:rsid w:val="00332E4B"/>
    <w:rsid w:val="00333775"/>
    <w:rsid w:val="0033393C"/>
    <w:rsid w:val="0033466E"/>
    <w:rsid w:val="00334FC1"/>
    <w:rsid w:val="003352EC"/>
    <w:rsid w:val="00335301"/>
    <w:rsid w:val="003358D0"/>
    <w:rsid w:val="00336069"/>
    <w:rsid w:val="0033672F"/>
    <w:rsid w:val="003369FB"/>
    <w:rsid w:val="00336AD9"/>
    <w:rsid w:val="003372FF"/>
    <w:rsid w:val="00337891"/>
    <w:rsid w:val="00337F02"/>
    <w:rsid w:val="00340339"/>
    <w:rsid w:val="00340A0C"/>
    <w:rsid w:val="00340B69"/>
    <w:rsid w:val="00341CB4"/>
    <w:rsid w:val="00342588"/>
    <w:rsid w:val="0034294E"/>
    <w:rsid w:val="00342FC2"/>
    <w:rsid w:val="0034322D"/>
    <w:rsid w:val="0034330D"/>
    <w:rsid w:val="0034369C"/>
    <w:rsid w:val="00343EAC"/>
    <w:rsid w:val="00344103"/>
    <w:rsid w:val="003459B4"/>
    <w:rsid w:val="003475AA"/>
    <w:rsid w:val="00350C12"/>
    <w:rsid w:val="00350DFD"/>
    <w:rsid w:val="00351AAA"/>
    <w:rsid w:val="003528BD"/>
    <w:rsid w:val="00352E29"/>
    <w:rsid w:val="00352E4C"/>
    <w:rsid w:val="0035344E"/>
    <w:rsid w:val="003534AD"/>
    <w:rsid w:val="00353A6E"/>
    <w:rsid w:val="00354684"/>
    <w:rsid w:val="00354AC5"/>
    <w:rsid w:val="003550E2"/>
    <w:rsid w:val="003556A0"/>
    <w:rsid w:val="00355C69"/>
    <w:rsid w:val="00355CC8"/>
    <w:rsid w:val="0035637F"/>
    <w:rsid w:val="00356BEA"/>
    <w:rsid w:val="00356FD1"/>
    <w:rsid w:val="0036004E"/>
    <w:rsid w:val="0036048C"/>
    <w:rsid w:val="003613B1"/>
    <w:rsid w:val="003620EB"/>
    <w:rsid w:val="00362869"/>
    <w:rsid w:val="003628BA"/>
    <w:rsid w:val="00362B32"/>
    <w:rsid w:val="00362D55"/>
    <w:rsid w:val="00362ECC"/>
    <w:rsid w:val="003633C2"/>
    <w:rsid w:val="003638FF"/>
    <w:rsid w:val="00363F0A"/>
    <w:rsid w:val="003645A5"/>
    <w:rsid w:val="0036550A"/>
    <w:rsid w:val="00365EF3"/>
    <w:rsid w:val="00366FCA"/>
    <w:rsid w:val="003670D3"/>
    <w:rsid w:val="003673F9"/>
    <w:rsid w:val="00367763"/>
    <w:rsid w:val="00367C2F"/>
    <w:rsid w:val="00367F77"/>
    <w:rsid w:val="003703E3"/>
    <w:rsid w:val="00370CC6"/>
    <w:rsid w:val="00370CF5"/>
    <w:rsid w:val="003715FD"/>
    <w:rsid w:val="00371606"/>
    <w:rsid w:val="00371AB0"/>
    <w:rsid w:val="00371DE8"/>
    <w:rsid w:val="00372A82"/>
    <w:rsid w:val="00372C26"/>
    <w:rsid w:val="0037397C"/>
    <w:rsid w:val="00374BBC"/>
    <w:rsid w:val="00374D45"/>
    <w:rsid w:val="00375393"/>
    <w:rsid w:val="003759CD"/>
    <w:rsid w:val="00375C12"/>
    <w:rsid w:val="003763E4"/>
    <w:rsid w:val="00376B65"/>
    <w:rsid w:val="00376FCF"/>
    <w:rsid w:val="00377611"/>
    <w:rsid w:val="00377DA0"/>
    <w:rsid w:val="00377DB3"/>
    <w:rsid w:val="00380CAF"/>
    <w:rsid w:val="003814AD"/>
    <w:rsid w:val="00381627"/>
    <w:rsid w:val="00382D79"/>
    <w:rsid w:val="00382E29"/>
    <w:rsid w:val="00383858"/>
    <w:rsid w:val="00383902"/>
    <w:rsid w:val="00383C2B"/>
    <w:rsid w:val="00384025"/>
    <w:rsid w:val="00384047"/>
    <w:rsid w:val="003844DA"/>
    <w:rsid w:val="003847D5"/>
    <w:rsid w:val="00384936"/>
    <w:rsid w:val="003855BA"/>
    <w:rsid w:val="00385CCC"/>
    <w:rsid w:val="0038653E"/>
    <w:rsid w:val="00386C00"/>
    <w:rsid w:val="00386F39"/>
    <w:rsid w:val="0038709E"/>
    <w:rsid w:val="00387A1A"/>
    <w:rsid w:val="00390523"/>
    <w:rsid w:val="0039098D"/>
    <w:rsid w:val="00391527"/>
    <w:rsid w:val="003916A5"/>
    <w:rsid w:val="00391B06"/>
    <w:rsid w:val="00391BA2"/>
    <w:rsid w:val="00391CCA"/>
    <w:rsid w:val="0039261B"/>
    <w:rsid w:val="003926BB"/>
    <w:rsid w:val="00392900"/>
    <w:rsid w:val="0039291B"/>
    <w:rsid w:val="00392D2D"/>
    <w:rsid w:val="003930A1"/>
    <w:rsid w:val="003931C0"/>
    <w:rsid w:val="00393441"/>
    <w:rsid w:val="00393837"/>
    <w:rsid w:val="00393FDA"/>
    <w:rsid w:val="0039424F"/>
    <w:rsid w:val="00394548"/>
    <w:rsid w:val="00394DA0"/>
    <w:rsid w:val="00395853"/>
    <w:rsid w:val="00395F3B"/>
    <w:rsid w:val="00396213"/>
    <w:rsid w:val="003963C2"/>
    <w:rsid w:val="00396EE5"/>
    <w:rsid w:val="00397AFE"/>
    <w:rsid w:val="00397CF4"/>
    <w:rsid w:val="003A0973"/>
    <w:rsid w:val="003A0F80"/>
    <w:rsid w:val="003A1121"/>
    <w:rsid w:val="003A19AC"/>
    <w:rsid w:val="003A1F4F"/>
    <w:rsid w:val="003A2AFA"/>
    <w:rsid w:val="003A37BB"/>
    <w:rsid w:val="003A3B3B"/>
    <w:rsid w:val="003A3E26"/>
    <w:rsid w:val="003A42C2"/>
    <w:rsid w:val="003A46B9"/>
    <w:rsid w:val="003A4DC8"/>
    <w:rsid w:val="003A4E5F"/>
    <w:rsid w:val="003A53A6"/>
    <w:rsid w:val="003A54E1"/>
    <w:rsid w:val="003A6467"/>
    <w:rsid w:val="003A6652"/>
    <w:rsid w:val="003A6EF0"/>
    <w:rsid w:val="003A707A"/>
    <w:rsid w:val="003A77FF"/>
    <w:rsid w:val="003A7851"/>
    <w:rsid w:val="003B000C"/>
    <w:rsid w:val="003B03A9"/>
    <w:rsid w:val="003B08DC"/>
    <w:rsid w:val="003B183A"/>
    <w:rsid w:val="003B1B07"/>
    <w:rsid w:val="003B2152"/>
    <w:rsid w:val="003B35D7"/>
    <w:rsid w:val="003B3679"/>
    <w:rsid w:val="003B3D51"/>
    <w:rsid w:val="003B4D9E"/>
    <w:rsid w:val="003B51AD"/>
    <w:rsid w:val="003B5AFD"/>
    <w:rsid w:val="003B5C91"/>
    <w:rsid w:val="003B61EB"/>
    <w:rsid w:val="003B6BC2"/>
    <w:rsid w:val="003B6DBE"/>
    <w:rsid w:val="003B6FDD"/>
    <w:rsid w:val="003B77AE"/>
    <w:rsid w:val="003B7888"/>
    <w:rsid w:val="003B7906"/>
    <w:rsid w:val="003B7AA0"/>
    <w:rsid w:val="003B7BC2"/>
    <w:rsid w:val="003C1439"/>
    <w:rsid w:val="003C15EB"/>
    <w:rsid w:val="003C1B4C"/>
    <w:rsid w:val="003C1FCB"/>
    <w:rsid w:val="003C20EB"/>
    <w:rsid w:val="003C20FE"/>
    <w:rsid w:val="003C2106"/>
    <w:rsid w:val="003C3808"/>
    <w:rsid w:val="003C3DE0"/>
    <w:rsid w:val="003C4153"/>
    <w:rsid w:val="003C416B"/>
    <w:rsid w:val="003C4536"/>
    <w:rsid w:val="003C50D8"/>
    <w:rsid w:val="003C5397"/>
    <w:rsid w:val="003C5499"/>
    <w:rsid w:val="003C56F1"/>
    <w:rsid w:val="003C5ADE"/>
    <w:rsid w:val="003C5B05"/>
    <w:rsid w:val="003C6AC3"/>
    <w:rsid w:val="003C7074"/>
    <w:rsid w:val="003C72B9"/>
    <w:rsid w:val="003C7B57"/>
    <w:rsid w:val="003D064D"/>
    <w:rsid w:val="003D0CFC"/>
    <w:rsid w:val="003D2D4E"/>
    <w:rsid w:val="003D303E"/>
    <w:rsid w:val="003D38A7"/>
    <w:rsid w:val="003D3F13"/>
    <w:rsid w:val="003D452D"/>
    <w:rsid w:val="003D4D4E"/>
    <w:rsid w:val="003D52B2"/>
    <w:rsid w:val="003D551F"/>
    <w:rsid w:val="003D5B93"/>
    <w:rsid w:val="003D5EE8"/>
    <w:rsid w:val="003D70C4"/>
    <w:rsid w:val="003E1122"/>
    <w:rsid w:val="003E11CF"/>
    <w:rsid w:val="003E17FE"/>
    <w:rsid w:val="003E1AC6"/>
    <w:rsid w:val="003E26CF"/>
    <w:rsid w:val="003E334E"/>
    <w:rsid w:val="003E35AD"/>
    <w:rsid w:val="003E3636"/>
    <w:rsid w:val="003E3A95"/>
    <w:rsid w:val="003E3C90"/>
    <w:rsid w:val="003E4BDA"/>
    <w:rsid w:val="003E5546"/>
    <w:rsid w:val="003E55E2"/>
    <w:rsid w:val="003E57A9"/>
    <w:rsid w:val="003E5863"/>
    <w:rsid w:val="003E59AD"/>
    <w:rsid w:val="003E59CF"/>
    <w:rsid w:val="003E6491"/>
    <w:rsid w:val="003E6E05"/>
    <w:rsid w:val="003E7074"/>
    <w:rsid w:val="003E70A2"/>
    <w:rsid w:val="003E7CE9"/>
    <w:rsid w:val="003E7E03"/>
    <w:rsid w:val="003F0948"/>
    <w:rsid w:val="003F0B98"/>
    <w:rsid w:val="003F1141"/>
    <w:rsid w:val="003F1F88"/>
    <w:rsid w:val="003F2624"/>
    <w:rsid w:val="003F2E5A"/>
    <w:rsid w:val="003F3188"/>
    <w:rsid w:val="003F3EE5"/>
    <w:rsid w:val="003F4043"/>
    <w:rsid w:val="003F4644"/>
    <w:rsid w:val="003F4F5E"/>
    <w:rsid w:val="003F5121"/>
    <w:rsid w:val="003F55B4"/>
    <w:rsid w:val="003F577F"/>
    <w:rsid w:val="003F5908"/>
    <w:rsid w:val="003F63ED"/>
    <w:rsid w:val="003F6CB5"/>
    <w:rsid w:val="003F742F"/>
    <w:rsid w:val="003F776C"/>
    <w:rsid w:val="004000EF"/>
    <w:rsid w:val="004002F5"/>
    <w:rsid w:val="00401E5A"/>
    <w:rsid w:val="004022CE"/>
    <w:rsid w:val="00402CC3"/>
    <w:rsid w:val="00403362"/>
    <w:rsid w:val="004034BF"/>
    <w:rsid w:val="00403C4E"/>
    <w:rsid w:val="004041B9"/>
    <w:rsid w:val="004050FB"/>
    <w:rsid w:val="00405818"/>
    <w:rsid w:val="00405A09"/>
    <w:rsid w:val="00405C3E"/>
    <w:rsid w:val="00405CAF"/>
    <w:rsid w:val="00405ED9"/>
    <w:rsid w:val="0040643B"/>
    <w:rsid w:val="004064ED"/>
    <w:rsid w:val="00406B58"/>
    <w:rsid w:val="00410084"/>
    <w:rsid w:val="004101AB"/>
    <w:rsid w:val="004113A9"/>
    <w:rsid w:val="00411442"/>
    <w:rsid w:val="00411A92"/>
    <w:rsid w:val="004127EB"/>
    <w:rsid w:val="00413390"/>
    <w:rsid w:val="00413667"/>
    <w:rsid w:val="00413F92"/>
    <w:rsid w:val="00413FBA"/>
    <w:rsid w:val="004143E6"/>
    <w:rsid w:val="00414E5E"/>
    <w:rsid w:val="0041525E"/>
    <w:rsid w:val="00415BA3"/>
    <w:rsid w:val="00415E9C"/>
    <w:rsid w:val="00415FB2"/>
    <w:rsid w:val="004160BF"/>
    <w:rsid w:val="00416193"/>
    <w:rsid w:val="00416965"/>
    <w:rsid w:val="00417332"/>
    <w:rsid w:val="00420034"/>
    <w:rsid w:val="00421068"/>
    <w:rsid w:val="0042164A"/>
    <w:rsid w:val="00421A09"/>
    <w:rsid w:val="00421BF5"/>
    <w:rsid w:val="00421DB9"/>
    <w:rsid w:val="00421E24"/>
    <w:rsid w:val="00422C5A"/>
    <w:rsid w:val="00423581"/>
    <w:rsid w:val="00423B99"/>
    <w:rsid w:val="00423C55"/>
    <w:rsid w:val="004244A8"/>
    <w:rsid w:val="00425438"/>
    <w:rsid w:val="0042655C"/>
    <w:rsid w:val="00426908"/>
    <w:rsid w:val="00427172"/>
    <w:rsid w:val="00427FC3"/>
    <w:rsid w:val="00427FE7"/>
    <w:rsid w:val="00430101"/>
    <w:rsid w:val="0043066E"/>
    <w:rsid w:val="004310F3"/>
    <w:rsid w:val="004312EF"/>
    <w:rsid w:val="004313A3"/>
    <w:rsid w:val="00432288"/>
    <w:rsid w:val="0043231F"/>
    <w:rsid w:val="00433440"/>
    <w:rsid w:val="004334E0"/>
    <w:rsid w:val="004353C7"/>
    <w:rsid w:val="00435EE0"/>
    <w:rsid w:val="00435F34"/>
    <w:rsid w:val="0043623C"/>
    <w:rsid w:val="00436BD9"/>
    <w:rsid w:val="00436D76"/>
    <w:rsid w:val="00437585"/>
    <w:rsid w:val="00437928"/>
    <w:rsid w:val="00437C10"/>
    <w:rsid w:val="004402EE"/>
    <w:rsid w:val="00440504"/>
    <w:rsid w:val="00440836"/>
    <w:rsid w:val="00440C36"/>
    <w:rsid w:val="00440C9E"/>
    <w:rsid w:val="00441126"/>
    <w:rsid w:val="00441881"/>
    <w:rsid w:val="00441B0F"/>
    <w:rsid w:val="0044235F"/>
    <w:rsid w:val="00442EE3"/>
    <w:rsid w:val="0044394D"/>
    <w:rsid w:val="00443A5A"/>
    <w:rsid w:val="00443E8E"/>
    <w:rsid w:val="0044427F"/>
    <w:rsid w:val="0044440F"/>
    <w:rsid w:val="004450EF"/>
    <w:rsid w:val="00445F8F"/>
    <w:rsid w:val="00446285"/>
    <w:rsid w:val="0044694A"/>
    <w:rsid w:val="00446EF6"/>
    <w:rsid w:val="00446F7F"/>
    <w:rsid w:val="004470D9"/>
    <w:rsid w:val="00447458"/>
    <w:rsid w:val="004477E2"/>
    <w:rsid w:val="00450F11"/>
    <w:rsid w:val="0045183F"/>
    <w:rsid w:val="00451FA0"/>
    <w:rsid w:val="0045223F"/>
    <w:rsid w:val="004522B8"/>
    <w:rsid w:val="004526C8"/>
    <w:rsid w:val="0045289F"/>
    <w:rsid w:val="00452E5A"/>
    <w:rsid w:val="00453A19"/>
    <w:rsid w:val="00453EE4"/>
    <w:rsid w:val="00453FA5"/>
    <w:rsid w:val="004544F7"/>
    <w:rsid w:val="00454CC8"/>
    <w:rsid w:val="00455234"/>
    <w:rsid w:val="004559F8"/>
    <w:rsid w:val="00456A45"/>
    <w:rsid w:val="00456BED"/>
    <w:rsid w:val="00456D7B"/>
    <w:rsid w:val="00456E8E"/>
    <w:rsid w:val="00457511"/>
    <w:rsid w:val="00457518"/>
    <w:rsid w:val="00457601"/>
    <w:rsid w:val="00460756"/>
    <w:rsid w:val="00460765"/>
    <w:rsid w:val="00460B9D"/>
    <w:rsid w:val="00461990"/>
    <w:rsid w:val="004620BD"/>
    <w:rsid w:val="00463A82"/>
    <w:rsid w:val="00463A93"/>
    <w:rsid w:val="004649E2"/>
    <w:rsid w:val="00465F8F"/>
    <w:rsid w:val="00466D0B"/>
    <w:rsid w:val="00467491"/>
    <w:rsid w:val="00472C9A"/>
    <w:rsid w:val="00473204"/>
    <w:rsid w:val="00473283"/>
    <w:rsid w:val="0047335C"/>
    <w:rsid w:val="004740AC"/>
    <w:rsid w:val="00475235"/>
    <w:rsid w:val="00475239"/>
    <w:rsid w:val="004759C1"/>
    <w:rsid w:val="00476008"/>
    <w:rsid w:val="00476871"/>
    <w:rsid w:val="00477662"/>
    <w:rsid w:val="004801F3"/>
    <w:rsid w:val="00480502"/>
    <w:rsid w:val="0048054E"/>
    <w:rsid w:val="00480B81"/>
    <w:rsid w:val="00481426"/>
    <w:rsid w:val="00481C1B"/>
    <w:rsid w:val="0048225F"/>
    <w:rsid w:val="00483047"/>
    <w:rsid w:val="00483A96"/>
    <w:rsid w:val="00484252"/>
    <w:rsid w:val="00484FB1"/>
    <w:rsid w:val="00485061"/>
    <w:rsid w:val="004857F1"/>
    <w:rsid w:val="00485994"/>
    <w:rsid w:val="00485A90"/>
    <w:rsid w:val="004865C2"/>
    <w:rsid w:val="00486633"/>
    <w:rsid w:val="00486F50"/>
    <w:rsid w:val="00490754"/>
    <w:rsid w:val="00490E2E"/>
    <w:rsid w:val="00492936"/>
    <w:rsid w:val="00492CC5"/>
    <w:rsid w:val="00493143"/>
    <w:rsid w:val="004937D4"/>
    <w:rsid w:val="00493AC8"/>
    <w:rsid w:val="0049421C"/>
    <w:rsid w:val="0049487F"/>
    <w:rsid w:val="004951CF"/>
    <w:rsid w:val="00495F6F"/>
    <w:rsid w:val="00496856"/>
    <w:rsid w:val="004974B5"/>
    <w:rsid w:val="00497820"/>
    <w:rsid w:val="0049786F"/>
    <w:rsid w:val="004A00EB"/>
    <w:rsid w:val="004A025A"/>
    <w:rsid w:val="004A06A5"/>
    <w:rsid w:val="004A0FCF"/>
    <w:rsid w:val="004A332B"/>
    <w:rsid w:val="004A4004"/>
    <w:rsid w:val="004A4884"/>
    <w:rsid w:val="004A49A9"/>
    <w:rsid w:val="004A4A38"/>
    <w:rsid w:val="004A4DA4"/>
    <w:rsid w:val="004A59E0"/>
    <w:rsid w:val="004A5ECC"/>
    <w:rsid w:val="004A5F19"/>
    <w:rsid w:val="004A64D8"/>
    <w:rsid w:val="004A7EC4"/>
    <w:rsid w:val="004B0004"/>
    <w:rsid w:val="004B2467"/>
    <w:rsid w:val="004B37D7"/>
    <w:rsid w:val="004B3E10"/>
    <w:rsid w:val="004B4ACB"/>
    <w:rsid w:val="004B550F"/>
    <w:rsid w:val="004B7B28"/>
    <w:rsid w:val="004C0A00"/>
    <w:rsid w:val="004C0CFA"/>
    <w:rsid w:val="004C103B"/>
    <w:rsid w:val="004C127B"/>
    <w:rsid w:val="004C149B"/>
    <w:rsid w:val="004C3517"/>
    <w:rsid w:val="004C3671"/>
    <w:rsid w:val="004C3F09"/>
    <w:rsid w:val="004C4257"/>
    <w:rsid w:val="004C46AF"/>
    <w:rsid w:val="004C4995"/>
    <w:rsid w:val="004C5409"/>
    <w:rsid w:val="004C5F6A"/>
    <w:rsid w:val="004C63DB"/>
    <w:rsid w:val="004C65E4"/>
    <w:rsid w:val="004C692A"/>
    <w:rsid w:val="004C6D02"/>
    <w:rsid w:val="004C6E52"/>
    <w:rsid w:val="004C7130"/>
    <w:rsid w:val="004C76D4"/>
    <w:rsid w:val="004C792C"/>
    <w:rsid w:val="004C7B13"/>
    <w:rsid w:val="004C7C9E"/>
    <w:rsid w:val="004C7DC8"/>
    <w:rsid w:val="004D0156"/>
    <w:rsid w:val="004D01D4"/>
    <w:rsid w:val="004D01E9"/>
    <w:rsid w:val="004D0381"/>
    <w:rsid w:val="004D08CF"/>
    <w:rsid w:val="004D153D"/>
    <w:rsid w:val="004D20D1"/>
    <w:rsid w:val="004D2103"/>
    <w:rsid w:val="004D26F6"/>
    <w:rsid w:val="004D29FD"/>
    <w:rsid w:val="004D361B"/>
    <w:rsid w:val="004D38A2"/>
    <w:rsid w:val="004D3A1F"/>
    <w:rsid w:val="004D5EEF"/>
    <w:rsid w:val="004D603F"/>
    <w:rsid w:val="004D612A"/>
    <w:rsid w:val="004D68A7"/>
    <w:rsid w:val="004D7786"/>
    <w:rsid w:val="004D79C0"/>
    <w:rsid w:val="004E003D"/>
    <w:rsid w:val="004E11AD"/>
    <w:rsid w:val="004E144D"/>
    <w:rsid w:val="004E19BA"/>
    <w:rsid w:val="004E2218"/>
    <w:rsid w:val="004E2B55"/>
    <w:rsid w:val="004E2E24"/>
    <w:rsid w:val="004E3837"/>
    <w:rsid w:val="004E5170"/>
    <w:rsid w:val="004E549A"/>
    <w:rsid w:val="004E5F59"/>
    <w:rsid w:val="004E6439"/>
    <w:rsid w:val="004E64E6"/>
    <w:rsid w:val="004E6F0A"/>
    <w:rsid w:val="004E7131"/>
    <w:rsid w:val="004E71DC"/>
    <w:rsid w:val="004F0761"/>
    <w:rsid w:val="004F09A4"/>
    <w:rsid w:val="004F1488"/>
    <w:rsid w:val="004F1527"/>
    <w:rsid w:val="004F1617"/>
    <w:rsid w:val="004F22BD"/>
    <w:rsid w:val="004F315F"/>
    <w:rsid w:val="004F3632"/>
    <w:rsid w:val="004F3B14"/>
    <w:rsid w:val="004F3B3A"/>
    <w:rsid w:val="004F4F9F"/>
    <w:rsid w:val="004F51BD"/>
    <w:rsid w:val="004F52E3"/>
    <w:rsid w:val="004F548E"/>
    <w:rsid w:val="004F5826"/>
    <w:rsid w:val="004F5937"/>
    <w:rsid w:val="004F64DB"/>
    <w:rsid w:val="004F671C"/>
    <w:rsid w:val="004F7ED2"/>
    <w:rsid w:val="00500461"/>
    <w:rsid w:val="005021D2"/>
    <w:rsid w:val="00502203"/>
    <w:rsid w:val="005025B8"/>
    <w:rsid w:val="00502B8E"/>
    <w:rsid w:val="00503817"/>
    <w:rsid w:val="00503B03"/>
    <w:rsid w:val="00503D4C"/>
    <w:rsid w:val="00504387"/>
    <w:rsid w:val="00505432"/>
    <w:rsid w:val="005056E8"/>
    <w:rsid w:val="0050588C"/>
    <w:rsid w:val="005058B1"/>
    <w:rsid w:val="0050626E"/>
    <w:rsid w:val="0050635F"/>
    <w:rsid w:val="0050660C"/>
    <w:rsid w:val="00506D29"/>
    <w:rsid w:val="00506D65"/>
    <w:rsid w:val="005104C5"/>
    <w:rsid w:val="00510EA1"/>
    <w:rsid w:val="0051104E"/>
    <w:rsid w:val="00511C76"/>
    <w:rsid w:val="00512536"/>
    <w:rsid w:val="0051269E"/>
    <w:rsid w:val="005135A0"/>
    <w:rsid w:val="00513D86"/>
    <w:rsid w:val="005159EC"/>
    <w:rsid w:val="00515A67"/>
    <w:rsid w:val="005162EE"/>
    <w:rsid w:val="005169A1"/>
    <w:rsid w:val="005172E2"/>
    <w:rsid w:val="0051794D"/>
    <w:rsid w:val="00520492"/>
    <w:rsid w:val="00520827"/>
    <w:rsid w:val="00521283"/>
    <w:rsid w:val="0052170E"/>
    <w:rsid w:val="00521E72"/>
    <w:rsid w:val="00521FF9"/>
    <w:rsid w:val="005222C2"/>
    <w:rsid w:val="005228DC"/>
    <w:rsid w:val="0052331D"/>
    <w:rsid w:val="005238E9"/>
    <w:rsid w:val="00524691"/>
    <w:rsid w:val="00524B16"/>
    <w:rsid w:val="00524F59"/>
    <w:rsid w:val="00525440"/>
    <w:rsid w:val="005264E8"/>
    <w:rsid w:val="005265C9"/>
    <w:rsid w:val="00526C77"/>
    <w:rsid w:val="0052731B"/>
    <w:rsid w:val="00530144"/>
    <w:rsid w:val="0053015E"/>
    <w:rsid w:val="005304D8"/>
    <w:rsid w:val="005304E3"/>
    <w:rsid w:val="00531183"/>
    <w:rsid w:val="0053139C"/>
    <w:rsid w:val="005316AF"/>
    <w:rsid w:val="00531AEC"/>
    <w:rsid w:val="005333D4"/>
    <w:rsid w:val="0053342B"/>
    <w:rsid w:val="00533596"/>
    <w:rsid w:val="005343C9"/>
    <w:rsid w:val="005343D0"/>
    <w:rsid w:val="00535532"/>
    <w:rsid w:val="00535F27"/>
    <w:rsid w:val="005364DE"/>
    <w:rsid w:val="00536900"/>
    <w:rsid w:val="00537C45"/>
    <w:rsid w:val="00537D7C"/>
    <w:rsid w:val="00537F3A"/>
    <w:rsid w:val="00541365"/>
    <w:rsid w:val="005413FD"/>
    <w:rsid w:val="00541A42"/>
    <w:rsid w:val="00542209"/>
    <w:rsid w:val="005422B1"/>
    <w:rsid w:val="0054337D"/>
    <w:rsid w:val="00543C49"/>
    <w:rsid w:val="00543C7D"/>
    <w:rsid w:val="00544DAE"/>
    <w:rsid w:val="00545174"/>
    <w:rsid w:val="005455A8"/>
    <w:rsid w:val="00545821"/>
    <w:rsid w:val="005459AA"/>
    <w:rsid w:val="00545CC0"/>
    <w:rsid w:val="00545D6C"/>
    <w:rsid w:val="00546141"/>
    <w:rsid w:val="00546DA4"/>
    <w:rsid w:val="00546E6E"/>
    <w:rsid w:val="00546E83"/>
    <w:rsid w:val="00547189"/>
    <w:rsid w:val="00547277"/>
    <w:rsid w:val="005479F4"/>
    <w:rsid w:val="005501C2"/>
    <w:rsid w:val="00550609"/>
    <w:rsid w:val="00550956"/>
    <w:rsid w:val="00550D45"/>
    <w:rsid w:val="00550F53"/>
    <w:rsid w:val="00550F6C"/>
    <w:rsid w:val="00552531"/>
    <w:rsid w:val="0055332F"/>
    <w:rsid w:val="00553E7E"/>
    <w:rsid w:val="00554C71"/>
    <w:rsid w:val="005551F6"/>
    <w:rsid w:val="005555A2"/>
    <w:rsid w:val="00555712"/>
    <w:rsid w:val="00555831"/>
    <w:rsid w:val="00555DD2"/>
    <w:rsid w:val="00555DDC"/>
    <w:rsid w:val="00555E5A"/>
    <w:rsid w:val="00556B69"/>
    <w:rsid w:val="00556E2F"/>
    <w:rsid w:val="0055725E"/>
    <w:rsid w:val="00557724"/>
    <w:rsid w:val="005578C5"/>
    <w:rsid w:val="0056042D"/>
    <w:rsid w:val="005616E9"/>
    <w:rsid w:val="005622E8"/>
    <w:rsid w:val="00562FCE"/>
    <w:rsid w:val="00563E94"/>
    <w:rsid w:val="0056462D"/>
    <w:rsid w:val="00564853"/>
    <w:rsid w:val="00564971"/>
    <w:rsid w:val="00564C00"/>
    <w:rsid w:val="0056502A"/>
    <w:rsid w:val="005653ED"/>
    <w:rsid w:val="0056659F"/>
    <w:rsid w:val="00566824"/>
    <w:rsid w:val="00566AD4"/>
    <w:rsid w:val="005671A8"/>
    <w:rsid w:val="00567656"/>
    <w:rsid w:val="005705BA"/>
    <w:rsid w:val="00570808"/>
    <w:rsid w:val="005709D9"/>
    <w:rsid w:val="00570BD9"/>
    <w:rsid w:val="00570D34"/>
    <w:rsid w:val="00572335"/>
    <w:rsid w:val="00572A0B"/>
    <w:rsid w:val="00573404"/>
    <w:rsid w:val="00573AB8"/>
    <w:rsid w:val="00573C64"/>
    <w:rsid w:val="0057431D"/>
    <w:rsid w:val="005744CD"/>
    <w:rsid w:val="00574FB8"/>
    <w:rsid w:val="00576596"/>
    <w:rsid w:val="005768BC"/>
    <w:rsid w:val="00576CC5"/>
    <w:rsid w:val="00576F96"/>
    <w:rsid w:val="00577AC1"/>
    <w:rsid w:val="00577CC6"/>
    <w:rsid w:val="005806C1"/>
    <w:rsid w:val="0058159F"/>
    <w:rsid w:val="005818AB"/>
    <w:rsid w:val="005830DA"/>
    <w:rsid w:val="00583545"/>
    <w:rsid w:val="00583F38"/>
    <w:rsid w:val="005844F3"/>
    <w:rsid w:val="00584BC8"/>
    <w:rsid w:val="00584F32"/>
    <w:rsid w:val="00585200"/>
    <w:rsid w:val="005853ED"/>
    <w:rsid w:val="005854E4"/>
    <w:rsid w:val="005857BB"/>
    <w:rsid w:val="0058580A"/>
    <w:rsid w:val="00586574"/>
    <w:rsid w:val="00586911"/>
    <w:rsid w:val="005869EB"/>
    <w:rsid w:val="00587590"/>
    <w:rsid w:val="00587663"/>
    <w:rsid w:val="00587CA9"/>
    <w:rsid w:val="00590DA8"/>
    <w:rsid w:val="00591649"/>
    <w:rsid w:val="00591828"/>
    <w:rsid w:val="00591D8B"/>
    <w:rsid w:val="00592299"/>
    <w:rsid w:val="00592A74"/>
    <w:rsid w:val="00592ADE"/>
    <w:rsid w:val="00593224"/>
    <w:rsid w:val="00593798"/>
    <w:rsid w:val="00593BD7"/>
    <w:rsid w:val="00593D89"/>
    <w:rsid w:val="00594B95"/>
    <w:rsid w:val="00594E22"/>
    <w:rsid w:val="00596A99"/>
    <w:rsid w:val="00596CA4"/>
    <w:rsid w:val="005978F4"/>
    <w:rsid w:val="00597AA8"/>
    <w:rsid w:val="005A0034"/>
    <w:rsid w:val="005A0AC0"/>
    <w:rsid w:val="005A0C6A"/>
    <w:rsid w:val="005A0CBC"/>
    <w:rsid w:val="005A1085"/>
    <w:rsid w:val="005A13EF"/>
    <w:rsid w:val="005A166E"/>
    <w:rsid w:val="005A2088"/>
    <w:rsid w:val="005A2398"/>
    <w:rsid w:val="005A2BCC"/>
    <w:rsid w:val="005A2E0C"/>
    <w:rsid w:val="005A31C9"/>
    <w:rsid w:val="005A33E5"/>
    <w:rsid w:val="005A3CD2"/>
    <w:rsid w:val="005A469F"/>
    <w:rsid w:val="005A4E2E"/>
    <w:rsid w:val="005A4EA7"/>
    <w:rsid w:val="005A56A9"/>
    <w:rsid w:val="005A57A4"/>
    <w:rsid w:val="005A6070"/>
    <w:rsid w:val="005A607C"/>
    <w:rsid w:val="005A6113"/>
    <w:rsid w:val="005A66E0"/>
    <w:rsid w:val="005A735F"/>
    <w:rsid w:val="005A7AE4"/>
    <w:rsid w:val="005A7B00"/>
    <w:rsid w:val="005B07B9"/>
    <w:rsid w:val="005B0985"/>
    <w:rsid w:val="005B2897"/>
    <w:rsid w:val="005B2B92"/>
    <w:rsid w:val="005B2D9F"/>
    <w:rsid w:val="005B2FF9"/>
    <w:rsid w:val="005B30BB"/>
    <w:rsid w:val="005B588F"/>
    <w:rsid w:val="005B58E4"/>
    <w:rsid w:val="005B5F58"/>
    <w:rsid w:val="005B63F5"/>
    <w:rsid w:val="005C0F9A"/>
    <w:rsid w:val="005C16B3"/>
    <w:rsid w:val="005C18F8"/>
    <w:rsid w:val="005C1B7A"/>
    <w:rsid w:val="005C23F9"/>
    <w:rsid w:val="005C259A"/>
    <w:rsid w:val="005C38B5"/>
    <w:rsid w:val="005C390F"/>
    <w:rsid w:val="005C3C5B"/>
    <w:rsid w:val="005C3FBF"/>
    <w:rsid w:val="005C403C"/>
    <w:rsid w:val="005C44EF"/>
    <w:rsid w:val="005C499C"/>
    <w:rsid w:val="005C4E94"/>
    <w:rsid w:val="005C50F4"/>
    <w:rsid w:val="005C553E"/>
    <w:rsid w:val="005C5D3B"/>
    <w:rsid w:val="005C6062"/>
    <w:rsid w:val="005C67F6"/>
    <w:rsid w:val="005C6B44"/>
    <w:rsid w:val="005C6D8B"/>
    <w:rsid w:val="005C7787"/>
    <w:rsid w:val="005C7A46"/>
    <w:rsid w:val="005C7C13"/>
    <w:rsid w:val="005D0011"/>
    <w:rsid w:val="005D0471"/>
    <w:rsid w:val="005D054C"/>
    <w:rsid w:val="005D06B7"/>
    <w:rsid w:val="005D0E82"/>
    <w:rsid w:val="005D1977"/>
    <w:rsid w:val="005D294A"/>
    <w:rsid w:val="005D2D16"/>
    <w:rsid w:val="005D3176"/>
    <w:rsid w:val="005D3389"/>
    <w:rsid w:val="005D35FC"/>
    <w:rsid w:val="005D4509"/>
    <w:rsid w:val="005D46F2"/>
    <w:rsid w:val="005D4CA6"/>
    <w:rsid w:val="005D5B52"/>
    <w:rsid w:val="005D5C33"/>
    <w:rsid w:val="005D60A5"/>
    <w:rsid w:val="005D66B7"/>
    <w:rsid w:val="005D6758"/>
    <w:rsid w:val="005D742B"/>
    <w:rsid w:val="005D7447"/>
    <w:rsid w:val="005D7473"/>
    <w:rsid w:val="005D7E23"/>
    <w:rsid w:val="005D7F3B"/>
    <w:rsid w:val="005E0190"/>
    <w:rsid w:val="005E13D9"/>
    <w:rsid w:val="005E3413"/>
    <w:rsid w:val="005E43A5"/>
    <w:rsid w:val="005E45BC"/>
    <w:rsid w:val="005E4EC1"/>
    <w:rsid w:val="005E5237"/>
    <w:rsid w:val="005E6035"/>
    <w:rsid w:val="005E635A"/>
    <w:rsid w:val="005E64C9"/>
    <w:rsid w:val="005E67CF"/>
    <w:rsid w:val="005E6EB6"/>
    <w:rsid w:val="005E7246"/>
    <w:rsid w:val="005E726B"/>
    <w:rsid w:val="005E7834"/>
    <w:rsid w:val="005E7FA1"/>
    <w:rsid w:val="005F076F"/>
    <w:rsid w:val="005F0859"/>
    <w:rsid w:val="005F0CE9"/>
    <w:rsid w:val="005F110E"/>
    <w:rsid w:val="005F1578"/>
    <w:rsid w:val="005F16AA"/>
    <w:rsid w:val="005F1EAC"/>
    <w:rsid w:val="005F27DA"/>
    <w:rsid w:val="005F2DC6"/>
    <w:rsid w:val="005F32AD"/>
    <w:rsid w:val="005F33D6"/>
    <w:rsid w:val="005F4622"/>
    <w:rsid w:val="005F5F3D"/>
    <w:rsid w:val="005F5F8B"/>
    <w:rsid w:val="005F633E"/>
    <w:rsid w:val="005F6371"/>
    <w:rsid w:val="005F67B2"/>
    <w:rsid w:val="005F7A34"/>
    <w:rsid w:val="005F7BC5"/>
    <w:rsid w:val="00600D89"/>
    <w:rsid w:val="00600EC0"/>
    <w:rsid w:val="0060113A"/>
    <w:rsid w:val="00601283"/>
    <w:rsid w:val="006014AC"/>
    <w:rsid w:val="006015F1"/>
    <w:rsid w:val="00601659"/>
    <w:rsid w:val="00601EE4"/>
    <w:rsid w:val="00602794"/>
    <w:rsid w:val="00602959"/>
    <w:rsid w:val="006030F4"/>
    <w:rsid w:val="006038CF"/>
    <w:rsid w:val="00604218"/>
    <w:rsid w:val="00606323"/>
    <w:rsid w:val="00606E24"/>
    <w:rsid w:val="006076C4"/>
    <w:rsid w:val="00607A79"/>
    <w:rsid w:val="00607AB7"/>
    <w:rsid w:val="0061040B"/>
    <w:rsid w:val="00610578"/>
    <w:rsid w:val="0061066A"/>
    <w:rsid w:val="006110C8"/>
    <w:rsid w:val="00611FF9"/>
    <w:rsid w:val="0061214C"/>
    <w:rsid w:val="006125F0"/>
    <w:rsid w:val="0061276C"/>
    <w:rsid w:val="006129B0"/>
    <w:rsid w:val="00612B88"/>
    <w:rsid w:val="00612DCC"/>
    <w:rsid w:val="006133BA"/>
    <w:rsid w:val="00614096"/>
    <w:rsid w:val="00614DB8"/>
    <w:rsid w:val="00615292"/>
    <w:rsid w:val="00615532"/>
    <w:rsid w:val="00615CC4"/>
    <w:rsid w:val="006165CE"/>
    <w:rsid w:val="00616FB8"/>
    <w:rsid w:val="0062064A"/>
    <w:rsid w:val="00620679"/>
    <w:rsid w:val="00620976"/>
    <w:rsid w:val="00620E27"/>
    <w:rsid w:val="00621B7B"/>
    <w:rsid w:val="0062237A"/>
    <w:rsid w:val="006242E9"/>
    <w:rsid w:val="006249C7"/>
    <w:rsid w:val="00624C4A"/>
    <w:rsid w:val="00624CBE"/>
    <w:rsid w:val="00624D4E"/>
    <w:rsid w:val="00624F97"/>
    <w:rsid w:val="0062578D"/>
    <w:rsid w:val="00625F8D"/>
    <w:rsid w:val="00626221"/>
    <w:rsid w:val="0062649D"/>
    <w:rsid w:val="00627229"/>
    <w:rsid w:val="00627297"/>
    <w:rsid w:val="0062744C"/>
    <w:rsid w:val="0062749A"/>
    <w:rsid w:val="00627537"/>
    <w:rsid w:val="00627783"/>
    <w:rsid w:val="006302B8"/>
    <w:rsid w:val="0063050F"/>
    <w:rsid w:val="006309E3"/>
    <w:rsid w:val="00630A03"/>
    <w:rsid w:val="00630C83"/>
    <w:rsid w:val="00631191"/>
    <w:rsid w:val="0063261B"/>
    <w:rsid w:val="00632677"/>
    <w:rsid w:val="00632783"/>
    <w:rsid w:val="00632E60"/>
    <w:rsid w:val="006331DA"/>
    <w:rsid w:val="0063364A"/>
    <w:rsid w:val="00633963"/>
    <w:rsid w:val="00633F1A"/>
    <w:rsid w:val="0063503A"/>
    <w:rsid w:val="00635745"/>
    <w:rsid w:val="006367B1"/>
    <w:rsid w:val="00640085"/>
    <w:rsid w:val="00640920"/>
    <w:rsid w:val="0064092B"/>
    <w:rsid w:val="00641203"/>
    <w:rsid w:val="00641382"/>
    <w:rsid w:val="00641A11"/>
    <w:rsid w:val="00641FF3"/>
    <w:rsid w:val="006424D9"/>
    <w:rsid w:val="00642894"/>
    <w:rsid w:val="00642C4A"/>
    <w:rsid w:val="006434A4"/>
    <w:rsid w:val="00643BD9"/>
    <w:rsid w:val="00643DD8"/>
    <w:rsid w:val="00644753"/>
    <w:rsid w:val="006451A1"/>
    <w:rsid w:val="0064574C"/>
    <w:rsid w:val="006459A4"/>
    <w:rsid w:val="0064695C"/>
    <w:rsid w:val="00646D59"/>
    <w:rsid w:val="00646D7D"/>
    <w:rsid w:val="0064722E"/>
    <w:rsid w:val="00647970"/>
    <w:rsid w:val="00647A42"/>
    <w:rsid w:val="00647B98"/>
    <w:rsid w:val="00650001"/>
    <w:rsid w:val="0065045C"/>
    <w:rsid w:val="00650D57"/>
    <w:rsid w:val="00651628"/>
    <w:rsid w:val="006519D3"/>
    <w:rsid w:val="00651F1D"/>
    <w:rsid w:val="006522A7"/>
    <w:rsid w:val="006522D6"/>
    <w:rsid w:val="006526E1"/>
    <w:rsid w:val="00652A88"/>
    <w:rsid w:val="006536A3"/>
    <w:rsid w:val="00654045"/>
    <w:rsid w:val="006551C0"/>
    <w:rsid w:val="006551FA"/>
    <w:rsid w:val="00655AD5"/>
    <w:rsid w:val="006561B7"/>
    <w:rsid w:val="00656A22"/>
    <w:rsid w:val="00657000"/>
    <w:rsid w:val="0065746A"/>
    <w:rsid w:val="0065749D"/>
    <w:rsid w:val="0065790C"/>
    <w:rsid w:val="00657F06"/>
    <w:rsid w:val="0066018B"/>
    <w:rsid w:val="00660490"/>
    <w:rsid w:val="006608CD"/>
    <w:rsid w:val="0066130F"/>
    <w:rsid w:val="0066158F"/>
    <w:rsid w:val="006615F2"/>
    <w:rsid w:val="00662019"/>
    <w:rsid w:val="00663F78"/>
    <w:rsid w:val="00663F91"/>
    <w:rsid w:val="006648E1"/>
    <w:rsid w:val="00664EA0"/>
    <w:rsid w:val="0066572E"/>
    <w:rsid w:val="00666852"/>
    <w:rsid w:val="00666C79"/>
    <w:rsid w:val="00666CE8"/>
    <w:rsid w:val="006670A6"/>
    <w:rsid w:val="00667543"/>
    <w:rsid w:val="00667DE2"/>
    <w:rsid w:val="0067045C"/>
    <w:rsid w:val="0067103C"/>
    <w:rsid w:val="006718DF"/>
    <w:rsid w:val="00672057"/>
    <w:rsid w:val="00672697"/>
    <w:rsid w:val="00672F66"/>
    <w:rsid w:val="006730CE"/>
    <w:rsid w:val="00673217"/>
    <w:rsid w:val="006742B8"/>
    <w:rsid w:val="00674959"/>
    <w:rsid w:val="006749DF"/>
    <w:rsid w:val="00674A14"/>
    <w:rsid w:val="00674D1B"/>
    <w:rsid w:val="00674D7A"/>
    <w:rsid w:val="00675113"/>
    <w:rsid w:val="0067522E"/>
    <w:rsid w:val="00675252"/>
    <w:rsid w:val="00675D70"/>
    <w:rsid w:val="00677852"/>
    <w:rsid w:val="00677EE2"/>
    <w:rsid w:val="0068004A"/>
    <w:rsid w:val="006801D3"/>
    <w:rsid w:val="0068070E"/>
    <w:rsid w:val="006807F8"/>
    <w:rsid w:val="00681577"/>
    <w:rsid w:val="00681B6A"/>
    <w:rsid w:val="00681C30"/>
    <w:rsid w:val="00682594"/>
    <w:rsid w:val="00682793"/>
    <w:rsid w:val="00682C7D"/>
    <w:rsid w:val="0068313C"/>
    <w:rsid w:val="006831E4"/>
    <w:rsid w:val="0068366B"/>
    <w:rsid w:val="0068389E"/>
    <w:rsid w:val="00683943"/>
    <w:rsid w:val="00683F2C"/>
    <w:rsid w:val="00683F43"/>
    <w:rsid w:val="00684534"/>
    <w:rsid w:val="00684FC9"/>
    <w:rsid w:val="006853F8"/>
    <w:rsid w:val="00685767"/>
    <w:rsid w:val="0068585C"/>
    <w:rsid w:val="00686729"/>
    <w:rsid w:val="00687CEB"/>
    <w:rsid w:val="006910C5"/>
    <w:rsid w:val="00691897"/>
    <w:rsid w:val="00691BB7"/>
    <w:rsid w:val="00691C8A"/>
    <w:rsid w:val="006920C5"/>
    <w:rsid w:val="00692607"/>
    <w:rsid w:val="006928B6"/>
    <w:rsid w:val="0069293A"/>
    <w:rsid w:val="0069301F"/>
    <w:rsid w:val="0069396F"/>
    <w:rsid w:val="00693FB3"/>
    <w:rsid w:val="00694C3D"/>
    <w:rsid w:val="0069514E"/>
    <w:rsid w:val="0069517A"/>
    <w:rsid w:val="00695441"/>
    <w:rsid w:val="00695A4E"/>
    <w:rsid w:val="00695DB4"/>
    <w:rsid w:val="00695E91"/>
    <w:rsid w:val="006960EA"/>
    <w:rsid w:val="00696258"/>
    <w:rsid w:val="0069637D"/>
    <w:rsid w:val="00696691"/>
    <w:rsid w:val="006968F2"/>
    <w:rsid w:val="00696FCB"/>
    <w:rsid w:val="006A00A8"/>
    <w:rsid w:val="006A00F1"/>
    <w:rsid w:val="006A042A"/>
    <w:rsid w:val="006A04BA"/>
    <w:rsid w:val="006A0A04"/>
    <w:rsid w:val="006A1C25"/>
    <w:rsid w:val="006A1C62"/>
    <w:rsid w:val="006A2989"/>
    <w:rsid w:val="006A2BBB"/>
    <w:rsid w:val="006A3565"/>
    <w:rsid w:val="006A3847"/>
    <w:rsid w:val="006A3D69"/>
    <w:rsid w:val="006A40EC"/>
    <w:rsid w:val="006A4124"/>
    <w:rsid w:val="006A449D"/>
    <w:rsid w:val="006A4C3F"/>
    <w:rsid w:val="006A5871"/>
    <w:rsid w:val="006A6703"/>
    <w:rsid w:val="006A6795"/>
    <w:rsid w:val="006A7A1D"/>
    <w:rsid w:val="006B03D6"/>
    <w:rsid w:val="006B0683"/>
    <w:rsid w:val="006B07A0"/>
    <w:rsid w:val="006B0C2E"/>
    <w:rsid w:val="006B1C21"/>
    <w:rsid w:val="006B1E7E"/>
    <w:rsid w:val="006B1E80"/>
    <w:rsid w:val="006B1E99"/>
    <w:rsid w:val="006B2CF5"/>
    <w:rsid w:val="006B2F00"/>
    <w:rsid w:val="006B2FAE"/>
    <w:rsid w:val="006B3171"/>
    <w:rsid w:val="006B3173"/>
    <w:rsid w:val="006B4735"/>
    <w:rsid w:val="006B4E72"/>
    <w:rsid w:val="006B52DD"/>
    <w:rsid w:val="006B5C2C"/>
    <w:rsid w:val="006B5D5F"/>
    <w:rsid w:val="006B5E8D"/>
    <w:rsid w:val="006B642B"/>
    <w:rsid w:val="006B6B1F"/>
    <w:rsid w:val="006B6BA4"/>
    <w:rsid w:val="006B6E0B"/>
    <w:rsid w:val="006B6E46"/>
    <w:rsid w:val="006B7049"/>
    <w:rsid w:val="006B7B17"/>
    <w:rsid w:val="006B7FF8"/>
    <w:rsid w:val="006C04B7"/>
    <w:rsid w:val="006C075F"/>
    <w:rsid w:val="006C0F2B"/>
    <w:rsid w:val="006C0FB3"/>
    <w:rsid w:val="006C129D"/>
    <w:rsid w:val="006C137F"/>
    <w:rsid w:val="006C13BB"/>
    <w:rsid w:val="006C17C6"/>
    <w:rsid w:val="006C1A14"/>
    <w:rsid w:val="006C23DA"/>
    <w:rsid w:val="006C258F"/>
    <w:rsid w:val="006C2907"/>
    <w:rsid w:val="006C2AD8"/>
    <w:rsid w:val="006C3203"/>
    <w:rsid w:val="006C3FC4"/>
    <w:rsid w:val="006C46C1"/>
    <w:rsid w:val="006C497C"/>
    <w:rsid w:val="006C498A"/>
    <w:rsid w:val="006C4AE2"/>
    <w:rsid w:val="006C4B07"/>
    <w:rsid w:val="006C4E51"/>
    <w:rsid w:val="006C505A"/>
    <w:rsid w:val="006C67CC"/>
    <w:rsid w:val="006C7311"/>
    <w:rsid w:val="006C7485"/>
    <w:rsid w:val="006C7DF1"/>
    <w:rsid w:val="006D06BE"/>
    <w:rsid w:val="006D075C"/>
    <w:rsid w:val="006D13A1"/>
    <w:rsid w:val="006D24BA"/>
    <w:rsid w:val="006D2F00"/>
    <w:rsid w:val="006D3347"/>
    <w:rsid w:val="006D3434"/>
    <w:rsid w:val="006D34D0"/>
    <w:rsid w:val="006D351E"/>
    <w:rsid w:val="006D3587"/>
    <w:rsid w:val="006D3DE0"/>
    <w:rsid w:val="006D4748"/>
    <w:rsid w:val="006D492B"/>
    <w:rsid w:val="006D52C3"/>
    <w:rsid w:val="006D5F86"/>
    <w:rsid w:val="006D695C"/>
    <w:rsid w:val="006D77C0"/>
    <w:rsid w:val="006D7A8B"/>
    <w:rsid w:val="006D7E07"/>
    <w:rsid w:val="006E0356"/>
    <w:rsid w:val="006E0885"/>
    <w:rsid w:val="006E0920"/>
    <w:rsid w:val="006E15A5"/>
    <w:rsid w:val="006E1E87"/>
    <w:rsid w:val="006E20CD"/>
    <w:rsid w:val="006E236B"/>
    <w:rsid w:val="006E2487"/>
    <w:rsid w:val="006E2A71"/>
    <w:rsid w:val="006E2B8C"/>
    <w:rsid w:val="006E3CFC"/>
    <w:rsid w:val="006E4251"/>
    <w:rsid w:val="006E4781"/>
    <w:rsid w:val="006E6BCA"/>
    <w:rsid w:val="006E7F58"/>
    <w:rsid w:val="006F0118"/>
    <w:rsid w:val="006F0482"/>
    <w:rsid w:val="006F1178"/>
    <w:rsid w:val="006F17BC"/>
    <w:rsid w:val="006F25EC"/>
    <w:rsid w:val="006F28B0"/>
    <w:rsid w:val="006F2C39"/>
    <w:rsid w:val="006F2F36"/>
    <w:rsid w:val="006F338C"/>
    <w:rsid w:val="006F39A2"/>
    <w:rsid w:val="006F3C72"/>
    <w:rsid w:val="006F44B1"/>
    <w:rsid w:val="006F525A"/>
    <w:rsid w:val="006F54F6"/>
    <w:rsid w:val="006F54F8"/>
    <w:rsid w:val="006F5D5B"/>
    <w:rsid w:val="006F62F0"/>
    <w:rsid w:val="006F72D0"/>
    <w:rsid w:val="006F7721"/>
    <w:rsid w:val="006F780D"/>
    <w:rsid w:val="006F79C9"/>
    <w:rsid w:val="006F7CA5"/>
    <w:rsid w:val="006F7FF1"/>
    <w:rsid w:val="0070043F"/>
    <w:rsid w:val="00700470"/>
    <w:rsid w:val="00700EF3"/>
    <w:rsid w:val="0070189F"/>
    <w:rsid w:val="00702401"/>
    <w:rsid w:val="0070245D"/>
    <w:rsid w:val="00702681"/>
    <w:rsid w:val="00702A51"/>
    <w:rsid w:val="00702A57"/>
    <w:rsid w:val="007031E5"/>
    <w:rsid w:val="007032FD"/>
    <w:rsid w:val="007046F1"/>
    <w:rsid w:val="007048E7"/>
    <w:rsid w:val="00704CD8"/>
    <w:rsid w:val="00705A8A"/>
    <w:rsid w:val="00705BAF"/>
    <w:rsid w:val="00705E59"/>
    <w:rsid w:val="00706528"/>
    <w:rsid w:val="00707410"/>
    <w:rsid w:val="00707489"/>
    <w:rsid w:val="00707E71"/>
    <w:rsid w:val="00707F95"/>
    <w:rsid w:val="00707FA5"/>
    <w:rsid w:val="00710132"/>
    <w:rsid w:val="00710517"/>
    <w:rsid w:val="00710D28"/>
    <w:rsid w:val="00711D6E"/>
    <w:rsid w:val="007121AF"/>
    <w:rsid w:val="007126BD"/>
    <w:rsid w:val="007127EB"/>
    <w:rsid w:val="00712C25"/>
    <w:rsid w:val="007133D4"/>
    <w:rsid w:val="00713F00"/>
    <w:rsid w:val="007145F3"/>
    <w:rsid w:val="00714CC7"/>
    <w:rsid w:val="00714EC3"/>
    <w:rsid w:val="00714F36"/>
    <w:rsid w:val="0071509C"/>
    <w:rsid w:val="007152F7"/>
    <w:rsid w:val="007158FC"/>
    <w:rsid w:val="007159A4"/>
    <w:rsid w:val="00715E4D"/>
    <w:rsid w:val="00716523"/>
    <w:rsid w:val="0071720C"/>
    <w:rsid w:val="00717858"/>
    <w:rsid w:val="00717B02"/>
    <w:rsid w:val="0072188A"/>
    <w:rsid w:val="00721C15"/>
    <w:rsid w:val="00721C78"/>
    <w:rsid w:val="00722514"/>
    <w:rsid w:val="0072251B"/>
    <w:rsid w:val="00722D3A"/>
    <w:rsid w:val="007233BC"/>
    <w:rsid w:val="007236AE"/>
    <w:rsid w:val="00723807"/>
    <w:rsid w:val="00723ADE"/>
    <w:rsid w:val="00724233"/>
    <w:rsid w:val="007245BA"/>
    <w:rsid w:val="007247D7"/>
    <w:rsid w:val="007249AC"/>
    <w:rsid w:val="00724F8D"/>
    <w:rsid w:val="007251EF"/>
    <w:rsid w:val="00726199"/>
    <w:rsid w:val="007261DB"/>
    <w:rsid w:val="00726234"/>
    <w:rsid w:val="007265CA"/>
    <w:rsid w:val="0072745D"/>
    <w:rsid w:val="00727D4F"/>
    <w:rsid w:val="00727F9C"/>
    <w:rsid w:val="007308D4"/>
    <w:rsid w:val="00730E79"/>
    <w:rsid w:val="00731BEA"/>
    <w:rsid w:val="00731EB4"/>
    <w:rsid w:val="0073295C"/>
    <w:rsid w:val="007329CB"/>
    <w:rsid w:val="0073318C"/>
    <w:rsid w:val="0073380E"/>
    <w:rsid w:val="00733F8D"/>
    <w:rsid w:val="007347B0"/>
    <w:rsid w:val="00735451"/>
    <w:rsid w:val="00735B27"/>
    <w:rsid w:val="00735EBA"/>
    <w:rsid w:val="00736F3F"/>
    <w:rsid w:val="00737F05"/>
    <w:rsid w:val="00740067"/>
    <w:rsid w:val="00740774"/>
    <w:rsid w:val="00740E45"/>
    <w:rsid w:val="00741A11"/>
    <w:rsid w:val="00741AA4"/>
    <w:rsid w:val="00741ACB"/>
    <w:rsid w:val="00741AFB"/>
    <w:rsid w:val="00741B7F"/>
    <w:rsid w:val="00741E21"/>
    <w:rsid w:val="00741EB0"/>
    <w:rsid w:val="007424AB"/>
    <w:rsid w:val="007426F2"/>
    <w:rsid w:val="00742772"/>
    <w:rsid w:val="00742943"/>
    <w:rsid w:val="00743AAA"/>
    <w:rsid w:val="00743DF8"/>
    <w:rsid w:val="00743E0A"/>
    <w:rsid w:val="00743FB4"/>
    <w:rsid w:val="007443C3"/>
    <w:rsid w:val="007445CE"/>
    <w:rsid w:val="00744D48"/>
    <w:rsid w:val="00745B66"/>
    <w:rsid w:val="00746036"/>
    <w:rsid w:val="0074622A"/>
    <w:rsid w:val="00746621"/>
    <w:rsid w:val="00746ACB"/>
    <w:rsid w:val="007478A8"/>
    <w:rsid w:val="00750422"/>
    <w:rsid w:val="0075081C"/>
    <w:rsid w:val="00750E8B"/>
    <w:rsid w:val="00751794"/>
    <w:rsid w:val="0075179A"/>
    <w:rsid w:val="00751854"/>
    <w:rsid w:val="00751FCE"/>
    <w:rsid w:val="00752344"/>
    <w:rsid w:val="00752377"/>
    <w:rsid w:val="007528D9"/>
    <w:rsid w:val="00752B1B"/>
    <w:rsid w:val="00752B8A"/>
    <w:rsid w:val="00752B9F"/>
    <w:rsid w:val="00752C71"/>
    <w:rsid w:val="00753114"/>
    <w:rsid w:val="00753496"/>
    <w:rsid w:val="00753800"/>
    <w:rsid w:val="00753C09"/>
    <w:rsid w:val="00754197"/>
    <w:rsid w:val="007541F4"/>
    <w:rsid w:val="007547E5"/>
    <w:rsid w:val="0075487A"/>
    <w:rsid w:val="00754A34"/>
    <w:rsid w:val="00754A93"/>
    <w:rsid w:val="00755014"/>
    <w:rsid w:val="00755895"/>
    <w:rsid w:val="00755D9D"/>
    <w:rsid w:val="007564F3"/>
    <w:rsid w:val="00756A18"/>
    <w:rsid w:val="00756BC2"/>
    <w:rsid w:val="00757182"/>
    <w:rsid w:val="00757547"/>
    <w:rsid w:val="00760069"/>
    <w:rsid w:val="007615FB"/>
    <w:rsid w:val="00761E71"/>
    <w:rsid w:val="00762B94"/>
    <w:rsid w:val="00762C93"/>
    <w:rsid w:val="0076381A"/>
    <w:rsid w:val="0076381B"/>
    <w:rsid w:val="00763837"/>
    <w:rsid w:val="00763853"/>
    <w:rsid w:val="00763B50"/>
    <w:rsid w:val="00764000"/>
    <w:rsid w:val="00764094"/>
    <w:rsid w:val="0076439C"/>
    <w:rsid w:val="0076463D"/>
    <w:rsid w:val="00764894"/>
    <w:rsid w:val="00764DD1"/>
    <w:rsid w:val="007652EF"/>
    <w:rsid w:val="0076530E"/>
    <w:rsid w:val="007655B2"/>
    <w:rsid w:val="00765988"/>
    <w:rsid w:val="0076615E"/>
    <w:rsid w:val="00766C70"/>
    <w:rsid w:val="00767153"/>
    <w:rsid w:val="00767BCE"/>
    <w:rsid w:val="00767DA1"/>
    <w:rsid w:val="00767E0B"/>
    <w:rsid w:val="00767EF5"/>
    <w:rsid w:val="00767F86"/>
    <w:rsid w:val="00770830"/>
    <w:rsid w:val="00771980"/>
    <w:rsid w:val="00771CC8"/>
    <w:rsid w:val="00771E58"/>
    <w:rsid w:val="0077218C"/>
    <w:rsid w:val="007721B5"/>
    <w:rsid w:val="007726C7"/>
    <w:rsid w:val="007727E9"/>
    <w:rsid w:val="00772C51"/>
    <w:rsid w:val="00772F3C"/>
    <w:rsid w:val="00773031"/>
    <w:rsid w:val="00773FAD"/>
    <w:rsid w:val="00774AE5"/>
    <w:rsid w:val="00775457"/>
    <w:rsid w:val="0077562C"/>
    <w:rsid w:val="00775E8E"/>
    <w:rsid w:val="0077671B"/>
    <w:rsid w:val="00776779"/>
    <w:rsid w:val="00776D10"/>
    <w:rsid w:val="00777686"/>
    <w:rsid w:val="007779A0"/>
    <w:rsid w:val="00780509"/>
    <w:rsid w:val="0078134F"/>
    <w:rsid w:val="007815E2"/>
    <w:rsid w:val="00781B5A"/>
    <w:rsid w:val="00781C2F"/>
    <w:rsid w:val="00782482"/>
    <w:rsid w:val="007824AB"/>
    <w:rsid w:val="00782BAF"/>
    <w:rsid w:val="00783829"/>
    <w:rsid w:val="0078385B"/>
    <w:rsid w:val="00784E7A"/>
    <w:rsid w:val="00784F99"/>
    <w:rsid w:val="00785AFC"/>
    <w:rsid w:val="00785B3B"/>
    <w:rsid w:val="007865B6"/>
    <w:rsid w:val="007868B3"/>
    <w:rsid w:val="007869ED"/>
    <w:rsid w:val="00790100"/>
    <w:rsid w:val="00790641"/>
    <w:rsid w:val="00790743"/>
    <w:rsid w:val="00790A86"/>
    <w:rsid w:val="0079131B"/>
    <w:rsid w:val="00791463"/>
    <w:rsid w:val="0079164A"/>
    <w:rsid w:val="0079182F"/>
    <w:rsid w:val="00791C67"/>
    <w:rsid w:val="00791DC9"/>
    <w:rsid w:val="00792230"/>
    <w:rsid w:val="007928C6"/>
    <w:rsid w:val="00792E8E"/>
    <w:rsid w:val="007930EC"/>
    <w:rsid w:val="0079389D"/>
    <w:rsid w:val="0079394E"/>
    <w:rsid w:val="00793983"/>
    <w:rsid w:val="0079411B"/>
    <w:rsid w:val="007944A7"/>
    <w:rsid w:val="00794521"/>
    <w:rsid w:val="0079461B"/>
    <w:rsid w:val="007947CB"/>
    <w:rsid w:val="007949EB"/>
    <w:rsid w:val="00794AAD"/>
    <w:rsid w:val="00794B59"/>
    <w:rsid w:val="00794D76"/>
    <w:rsid w:val="00794DB5"/>
    <w:rsid w:val="007954B2"/>
    <w:rsid w:val="00795A91"/>
    <w:rsid w:val="00795DD6"/>
    <w:rsid w:val="00795E32"/>
    <w:rsid w:val="00795ECD"/>
    <w:rsid w:val="00796724"/>
    <w:rsid w:val="00796B1C"/>
    <w:rsid w:val="007977B8"/>
    <w:rsid w:val="007978B7"/>
    <w:rsid w:val="007A03BC"/>
    <w:rsid w:val="007A137A"/>
    <w:rsid w:val="007A140D"/>
    <w:rsid w:val="007A18F3"/>
    <w:rsid w:val="007A1F50"/>
    <w:rsid w:val="007A21AC"/>
    <w:rsid w:val="007A295D"/>
    <w:rsid w:val="007A306F"/>
    <w:rsid w:val="007A32E4"/>
    <w:rsid w:val="007A36D2"/>
    <w:rsid w:val="007A37F5"/>
    <w:rsid w:val="007A399F"/>
    <w:rsid w:val="007A511D"/>
    <w:rsid w:val="007A56CC"/>
    <w:rsid w:val="007A5E79"/>
    <w:rsid w:val="007A75A4"/>
    <w:rsid w:val="007B0E23"/>
    <w:rsid w:val="007B0EC6"/>
    <w:rsid w:val="007B221A"/>
    <w:rsid w:val="007B26AA"/>
    <w:rsid w:val="007B29AC"/>
    <w:rsid w:val="007B2EE5"/>
    <w:rsid w:val="007B3F87"/>
    <w:rsid w:val="007B450B"/>
    <w:rsid w:val="007B4F27"/>
    <w:rsid w:val="007B4FCC"/>
    <w:rsid w:val="007B6924"/>
    <w:rsid w:val="007B70EC"/>
    <w:rsid w:val="007B7E9F"/>
    <w:rsid w:val="007C01B6"/>
    <w:rsid w:val="007C038F"/>
    <w:rsid w:val="007C0582"/>
    <w:rsid w:val="007C0B1F"/>
    <w:rsid w:val="007C0BDA"/>
    <w:rsid w:val="007C11AE"/>
    <w:rsid w:val="007C11F6"/>
    <w:rsid w:val="007C1C4E"/>
    <w:rsid w:val="007C2A81"/>
    <w:rsid w:val="007C3219"/>
    <w:rsid w:val="007C36F0"/>
    <w:rsid w:val="007C3949"/>
    <w:rsid w:val="007C42CD"/>
    <w:rsid w:val="007C4557"/>
    <w:rsid w:val="007C467F"/>
    <w:rsid w:val="007C4771"/>
    <w:rsid w:val="007C4B95"/>
    <w:rsid w:val="007C4D27"/>
    <w:rsid w:val="007C52AA"/>
    <w:rsid w:val="007C6F5F"/>
    <w:rsid w:val="007C73F6"/>
    <w:rsid w:val="007C75E9"/>
    <w:rsid w:val="007D08B9"/>
    <w:rsid w:val="007D09A7"/>
    <w:rsid w:val="007D0C00"/>
    <w:rsid w:val="007D1FB9"/>
    <w:rsid w:val="007D266D"/>
    <w:rsid w:val="007D2B04"/>
    <w:rsid w:val="007D32F2"/>
    <w:rsid w:val="007D4777"/>
    <w:rsid w:val="007D4C4A"/>
    <w:rsid w:val="007D4FD7"/>
    <w:rsid w:val="007D510B"/>
    <w:rsid w:val="007D58AB"/>
    <w:rsid w:val="007D5CBE"/>
    <w:rsid w:val="007D6288"/>
    <w:rsid w:val="007D68BC"/>
    <w:rsid w:val="007D6A3F"/>
    <w:rsid w:val="007D6DAB"/>
    <w:rsid w:val="007D6F62"/>
    <w:rsid w:val="007D7619"/>
    <w:rsid w:val="007D7A27"/>
    <w:rsid w:val="007D7BF9"/>
    <w:rsid w:val="007D7D41"/>
    <w:rsid w:val="007D7FCA"/>
    <w:rsid w:val="007E052B"/>
    <w:rsid w:val="007E058E"/>
    <w:rsid w:val="007E06C7"/>
    <w:rsid w:val="007E09AD"/>
    <w:rsid w:val="007E1266"/>
    <w:rsid w:val="007E148F"/>
    <w:rsid w:val="007E3C04"/>
    <w:rsid w:val="007E3D1C"/>
    <w:rsid w:val="007E3F28"/>
    <w:rsid w:val="007E412E"/>
    <w:rsid w:val="007E429E"/>
    <w:rsid w:val="007E44D9"/>
    <w:rsid w:val="007E54C4"/>
    <w:rsid w:val="007E555C"/>
    <w:rsid w:val="007E5904"/>
    <w:rsid w:val="007E5BE1"/>
    <w:rsid w:val="007E5D23"/>
    <w:rsid w:val="007E633E"/>
    <w:rsid w:val="007E6370"/>
    <w:rsid w:val="007E643F"/>
    <w:rsid w:val="007E7186"/>
    <w:rsid w:val="007E78FC"/>
    <w:rsid w:val="007F04A6"/>
    <w:rsid w:val="007F190E"/>
    <w:rsid w:val="007F2022"/>
    <w:rsid w:val="007F217E"/>
    <w:rsid w:val="007F2474"/>
    <w:rsid w:val="007F263F"/>
    <w:rsid w:val="007F26E4"/>
    <w:rsid w:val="007F2D53"/>
    <w:rsid w:val="007F2DFB"/>
    <w:rsid w:val="007F313E"/>
    <w:rsid w:val="007F3652"/>
    <w:rsid w:val="007F45CC"/>
    <w:rsid w:val="007F505D"/>
    <w:rsid w:val="007F59C8"/>
    <w:rsid w:val="007F5DEB"/>
    <w:rsid w:val="007F67EB"/>
    <w:rsid w:val="007F684C"/>
    <w:rsid w:val="007F7E4D"/>
    <w:rsid w:val="008006E2"/>
    <w:rsid w:val="008008BC"/>
    <w:rsid w:val="00800C87"/>
    <w:rsid w:val="00801581"/>
    <w:rsid w:val="008019F6"/>
    <w:rsid w:val="00801A0D"/>
    <w:rsid w:val="00801BA2"/>
    <w:rsid w:val="00801BE6"/>
    <w:rsid w:val="00802254"/>
    <w:rsid w:val="0080263D"/>
    <w:rsid w:val="0080281C"/>
    <w:rsid w:val="00802A3E"/>
    <w:rsid w:val="0080346B"/>
    <w:rsid w:val="008038A8"/>
    <w:rsid w:val="00803E8F"/>
    <w:rsid w:val="00804284"/>
    <w:rsid w:val="008043C3"/>
    <w:rsid w:val="008045FB"/>
    <w:rsid w:val="00804611"/>
    <w:rsid w:val="00804A63"/>
    <w:rsid w:val="00804B8E"/>
    <w:rsid w:val="00805355"/>
    <w:rsid w:val="00805411"/>
    <w:rsid w:val="0080586B"/>
    <w:rsid w:val="00805897"/>
    <w:rsid w:val="00806B48"/>
    <w:rsid w:val="008072DE"/>
    <w:rsid w:val="008104C9"/>
    <w:rsid w:val="00810562"/>
    <w:rsid w:val="00810F49"/>
    <w:rsid w:val="008117F8"/>
    <w:rsid w:val="00811DA5"/>
    <w:rsid w:val="0081225C"/>
    <w:rsid w:val="0081235B"/>
    <w:rsid w:val="00812CE6"/>
    <w:rsid w:val="00812E3E"/>
    <w:rsid w:val="00814095"/>
    <w:rsid w:val="008144DB"/>
    <w:rsid w:val="008145FA"/>
    <w:rsid w:val="00815A9C"/>
    <w:rsid w:val="00815EA3"/>
    <w:rsid w:val="00816107"/>
    <w:rsid w:val="00816602"/>
    <w:rsid w:val="008166D1"/>
    <w:rsid w:val="008167F6"/>
    <w:rsid w:val="00816AF3"/>
    <w:rsid w:val="00816B8F"/>
    <w:rsid w:val="00816D86"/>
    <w:rsid w:val="00816DD8"/>
    <w:rsid w:val="0081726D"/>
    <w:rsid w:val="00817437"/>
    <w:rsid w:val="0081783A"/>
    <w:rsid w:val="0081790D"/>
    <w:rsid w:val="00817C7F"/>
    <w:rsid w:val="0082119C"/>
    <w:rsid w:val="008215BC"/>
    <w:rsid w:val="00821978"/>
    <w:rsid w:val="00821CA6"/>
    <w:rsid w:val="00821F53"/>
    <w:rsid w:val="008229F9"/>
    <w:rsid w:val="0082389A"/>
    <w:rsid w:val="00823E4A"/>
    <w:rsid w:val="00823FE5"/>
    <w:rsid w:val="00824048"/>
    <w:rsid w:val="00824168"/>
    <w:rsid w:val="008247DA"/>
    <w:rsid w:val="00824FBA"/>
    <w:rsid w:val="00824FFB"/>
    <w:rsid w:val="00825C59"/>
    <w:rsid w:val="00826146"/>
    <w:rsid w:val="0082619D"/>
    <w:rsid w:val="00826AB8"/>
    <w:rsid w:val="0082710B"/>
    <w:rsid w:val="00827491"/>
    <w:rsid w:val="0083063D"/>
    <w:rsid w:val="0083105E"/>
    <w:rsid w:val="008310D4"/>
    <w:rsid w:val="0083129B"/>
    <w:rsid w:val="00831A99"/>
    <w:rsid w:val="00832034"/>
    <w:rsid w:val="0083238B"/>
    <w:rsid w:val="00832866"/>
    <w:rsid w:val="00832DCC"/>
    <w:rsid w:val="00832DE3"/>
    <w:rsid w:val="00832ED8"/>
    <w:rsid w:val="008337F0"/>
    <w:rsid w:val="00833F96"/>
    <w:rsid w:val="0083439E"/>
    <w:rsid w:val="00834654"/>
    <w:rsid w:val="008359C9"/>
    <w:rsid w:val="0083790A"/>
    <w:rsid w:val="0084091F"/>
    <w:rsid w:val="00841218"/>
    <w:rsid w:val="00841D70"/>
    <w:rsid w:val="00841DBF"/>
    <w:rsid w:val="008422AF"/>
    <w:rsid w:val="008426C7"/>
    <w:rsid w:val="0084280D"/>
    <w:rsid w:val="008428AF"/>
    <w:rsid w:val="00842A77"/>
    <w:rsid w:val="00843070"/>
    <w:rsid w:val="0084323A"/>
    <w:rsid w:val="0084361C"/>
    <w:rsid w:val="008436D7"/>
    <w:rsid w:val="00843742"/>
    <w:rsid w:val="008447BC"/>
    <w:rsid w:val="00844C76"/>
    <w:rsid w:val="008454BE"/>
    <w:rsid w:val="00845BC1"/>
    <w:rsid w:val="0084692C"/>
    <w:rsid w:val="0084781E"/>
    <w:rsid w:val="00847B85"/>
    <w:rsid w:val="00847D9C"/>
    <w:rsid w:val="008501FB"/>
    <w:rsid w:val="0085039E"/>
    <w:rsid w:val="00850812"/>
    <w:rsid w:val="008508EA"/>
    <w:rsid w:val="00850E59"/>
    <w:rsid w:val="008511BA"/>
    <w:rsid w:val="0085183E"/>
    <w:rsid w:val="00851E83"/>
    <w:rsid w:val="00851F75"/>
    <w:rsid w:val="008523EF"/>
    <w:rsid w:val="008526BC"/>
    <w:rsid w:val="00852ABA"/>
    <w:rsid w:val="00852AD4"/>
    <w:rsid w:val="00852DF1"/>
    <w:rsid w:val="00853928"/>
    <w:rsid w:val="00853939"/>
    <w:rsid w:val="00853D1E"/>
    <w:rsid w:val="00853EB7"/>
    <w:rsid w:val="00854DCA"/>
    <w:rsid w:val="008553AB"/>
    <w:rsid w:val="00855E70"/>
    <w:rsid w:val="008571F5"/>
    <w:rsid w:val="00857604"/>
    <w:rsid w:val="00857B0E"/>
    <w:rsid w:val="00857B8E"/>
    <w:rsid w:val="008602C0"/>
    <w:rsid w:val="00861CAE"/>
    <w:rsid w:val="008623AC"/>
    <w:rsid w:val="008624F0"/>
    <w:rsid w:val="00862FEF"/>
    <w:rsid w:val="008641E4"/>
    <w:rsid w:val="00864CDD"/>
    <w:rsid w:val="00864D5D"/>
    <w:rsid w:val="00864DF2"/>
    <w:rsid w:val="008655EE"/>
    <w:rsid w:val="00865823"/>
    <w:rsid w:val="008665E4"/>
    <w:rsid w:val="0086718D"/>
    <w:rsid w:val="00867A18"/>
    <w:rsid w:val="00867B42"/>
    <w:rsid w:val="00870120"/>
    <w:rsid w:val="00870632"/>
    <w:rsid w:val="00870FD1"/>
    <w:rsid w:val="0087184B"/>
    <w:rsid w:val="0087187B"/>
    <w:rsid w:val="0087227D"/>
    <w:rsid w:val="008727CF"/>
    <w:rsid w:val="00872E50"/>
    <w:rsid w:val="0087313C"/>
    <w:rsid w:val="00873780"/>
    <w:rsid w:val="00873A64"/>
    <w:rsid w:val="008744F0"/>
    <w:rsid w:val="00874F53"/>
    <w:rsid w:val="008751AD"/>
    <w:rsid w:val="00875CC2"/>
    <w:rsid w:val="00875EA5"/>
    <w:rsid w:val="00876138"/>
    <w:rsid w:val="0087639A"/>
    <w:rsid w:val="008801E6"/>
    <w:rsid w:val="00880263"/>
    <w:rsid w:val="00880741"/>
    <w:rsid w:val="0088077C"/>
    <w:rsid w:val="008809C4"/>
    <w:rsid w:val="0088149C"/>
    <w:rsid w:val="00882C28"/>
    <w:rsid w:val="008830AD"/>
    <w:rsid w:val="00883F4C"/>
    <w:rsid w:val="00884C9F"/>
    <w:rsid w:val="00884D2E"/>
    <w:rsid w:val="0088512F"/>
    <w:rsid w:val="008867C6"/>
    <w:rsid w:val="0088683B"/>
    <w:rsid w:val="008868A8"/>
    <w:rsid w:val="008874F6"/>
    <w:rsid w:val="00890082"/>
    <w:rsid w:val="00890268"/>
    <w:rsid w:val="00890C99"/>
    <w:rsid w:val="00890DF6"/>
    <w:rsid w:val="00890E4A"/>
    <w:rsid w:val="008910F6"/>
    <w:rsid w:val="00891151"/>
    <w:rsid w:val="00891183"/>
    <w:rsid w:val="008912A5"/>
    <w:rsid w:val="00891536"/>
    <w:rsid w:val="0089195B"/>
    <w:rsid w:val="00891A86"/>
    <w:rsid w:val="00893044"/>
    <w:rsid w:val="008950F3"/>
    <w:rsid w:val="00895267"/>
    <w:rsid w:val="00895AF5"/>
    <w:rsid w:val="00896332"/>
    <w:rsid w:val="008A018F"/>
    <w:rsid w:val="008A11BB"/>
    <w:rsid w:val="008A1464"/>
    <w:rsid w:val="008A1E4A"/>
    <w:rsid w:val="008A24BF"/>
    <w:rsid w:val="008A27C4"/>
    <w:rsid w:val="008A2B97"/>
    <w:rsid w:val="008A37FD"/>
    <w:rsid w:val="008A3C7D"/>
    <w:rsid w:val="008A3D4F"/>
    <w:rsid w:val="008A3F8A"/>
    <w:rsid w:val="008A464E"/>
    <w:rsid w:val="008A4788"/>
    <w:rsid w:val="008A5161"/>
    <w:rsid w:val="008A5B76"/>
    <w:rsid w:val="008A6190"/>
    <w:rsid w:val="008A62DF"/>
    <w:rsid w:val="008A6355"/>
    <w:rsid w:val="008A639B"/>
    <w:rsid w:val="008A6979"/>
    <w:rsid w:val="008A6D16"/>
    <w:rsid w:val="008A71CD"/>
    <w:rsid w:val="008A737B"/>
    <w:rsid w:val="008A738E"/>
    <w:rsid w:val="008A7D07"/>
    <w:rsid w:val="008B0B19"/>
    <w:rsid w:val="008B12BE"/>
    <w:rsid w:val="008B1AC0"/>
    <w:rsid w:val="008B1BB6"/>
    <w:rsid w:val="008B2418"/>
    <w:rsid w:val="008B2C95"/>
    <w:rsid w:val="008B2E8C"/>
    <w:rsid w:val="008B3799"/>
    <w:rsid w:val="008B3A9B"/>
    <w:rsid w:val="008B3B40"/>
    <w:rsid w:val="008B3B42"/>
    <w:rsid w:val="008B3B8F"/>
    <w:rsid w:val="008B3F5F"/>
    <w:rsid w:val="008B41AE"/>
    <w:rsid w:val="008B5097"/>
    <w:rsid w:val="008B57F9"/>
    <w:rsid w:val="008B5906"/>
    <w:rsid w:val="008B5A21"/>
    <w:rsid w:val="008B60A0"/>
    <w:rsid w:val="008B6476"/>
    <w:rsid w:val="008C0079"/>
    <w:rsid w:val="008C0089"/>
    <w:rsid w:val="008C0C88"/>
    <w:rsid w:val="008C0D14"/>
    <w:rsid w:val="008C1B48"/>
    <w:rsid w:val="008C2110"/>
    <w:rsid w:val="008C2709"/>
    <w:rsid w:val="008C3731"/>
    <w:rsid w:val="008C3D13"/>
    <w:rsid w:val="008C3E14"/>
    <w:rsid w:val="008C41CB"/>
    <w:rsid w:val="008C450C"/>
    <w:rsid w:val="008C4C85"/>
    <w:rsid w:val="008C505D"/>
    <w:rsid w:val="008C5867"/>
    <w:rsid w:val="008C5A74"/>
    <w:rsid w:val="008C5AC8"/>
    <w:rsid w:val="008C7064"/>
    <w:rsid w:val="008C75A1"/>
    <w:rsid w:val="008D0249"/>
    <w:rsid w:val="008D0575"/>
    <w:rsid w:val="008D0B9F"/>
    <w:rsid w:val="008D0CFB"/>
    <w:rsid w:val="008D0D97"/>
    <w:rsid w:val="008D0F19"/>
    <w:rsid w:val="008D10B2"/>
    <w:rsid w:val="008D127F"/>
    <w:rsid w:val="008D20F8"/>
    <w:rsid w:val="008D2294"/>
    <w:rsid w:val="008D2FAD"/>
    <w:rsid w:val="008D41A2"/>
    <w:rsid w:val="008D42B2"/>
    <w:rsid w:val="008D45A2"/>
    <w:rsid w:val="008D4D84"/>
    <w:rsid w:val="008D57B1"/>
    <w:rsid w:val="008D6756"/>
    <w:rsid w:val="008D6B81"/>
    <w:rsid w:val="008D6F76"/>
    <w:rsid w:val="008D754F"/>
    <w:rsid w:val="008D7875"/>
    <w:rsid w:val="008E022D"/>
    <w:rsid w:val="008E030F"/>
    <w:rsid w:val="008E0546"/>
    <w:rsid w:val="008E0604"/>
    <w:rsid w:val="008E0E1D"/>
    <w:rsid w:val="008E0E6E"/>
    <w:rsid w:val="008E139A"/>
    <w:rsid w:val="008E1E7F"/>
    <w:rsid w:val="008E1F5A"/>
    <w:rsid w:val="008E223B"/>
    <w:rsid w:val="008E22C5"/>
    <w:rsid w:val="008E2EB6"/>
    <w:rsid w:val="008E3A7E"/>
    <w:rsid w:val="008E45E6"/>
    <w:rsid w:val="008E4A83"/>
    <w:rsid w:val="008E4AEF"/>
    <w:rsid w:val="008E4CEC"/>
    <w:rsid w:val="008E4F17"/>
    <w:rsid w:val="008E4FE2"/>
    <w:rsid w:val="008E6EE7"/>
    <w:rsid w:val="008E73EC"/>
    <w:rsid w:val="008E7BDF"/>
    <w:rsid w:val="008E7C11"/>
    <w:rsid w:val="008F1D5B"/>
    <w:rsid w:val="008F238A"/>
    <w:rsid w:val="008F2F75"/>
    <w:rsid w:val="008F36FC"/>
    <w:rsid w:val="008F385E"/>
    <w:rsid w:val="008F3C19"/>
    <w:rsid w:val="008F46BE"/>
    <w:rsid w:val="008F47B6"/>
    <w:rsid w:val="008F5434"/>
    <w:rsid w:val="008F77AE"/>
    <w:rsid w:val="008F7994"/>
    <w:rsid w:val="008F7AAE"/>
    <w:rsid w:val="008F7BC5"/>
    <w:rsid w:val="008F7F23"/>
    <w:rsid w:val="009004FC"/>
    <w:rsid w:val="00900981"/>
    <w:rsid w:val="00900AC2"/>
    <w:rsid w:val="00900DF3"/>
    <w:rsid w:val="0090203E"/>
    <w:rsid w:val="0090269E"/>
    <w:rsid w:val="00903124"/>
    <w:rsid w:val="009032E4"/>
    <w:rsid w:val="0090486F"/>
    <w:rsid w:val="00904D0C"/>
    <w:rsid w:val="00905D54"/>
    <w:rsid w:val="00906A67"/>
    <w:rsid w:val="00906F7F"/>
    <w:rsid w:val="0090775C"/>
    <w:rsid w:val="00907EEC"/>
    <w:rsid w:val="00907F51"/>
    <w:rsid w:val="009102B3"/>
    <w:rsid w:val="00910930"/>
    <w:rsid w:val="00910991"/>
    <w:rsid w:val="009113F7"/>
    <w:rsid w:val="00911E2A"/>
    <w:rsid w:val="00912023"/>
    <w:rsid w:val="00912141"/>
    <w:rsid w:val="009122B1"/>
    <w:rsid w:val="00912420"/>
    <w:rsid w:val="009125F5"/>
    <w:rsid w:val="009126B3"/>
    <w:rsid w:val="00912F95"/>
    <w:rsid w:val="009136CE"/>
    <w:rsid w:val="009140D7"/>
    <w:rsid w:val="00914468"/>
    <w:rsid w:val="00914722"/>
    <w:rsid w:val="0091482F"/>
    <w:rsid w:val="00914EA7"/>
    <w:rsid w:val="009156D5"/>
    <w:rsid w:val="009159B7"/>
    <w:rsid w:val="00915BB6"/>
    <w:rsid w:val="00915FB5"/>
    <w:rsid w:val="00916097"/>
    <w:rsid w:val="00916936"/>
    <w:rsid w:val="00916A82"/>
    <w:rsid w:val="00917123"/>
    <w:rsid w:val="00917DD9"/>
    <w:rsid w:val="00917F46"/>
    <w:rsid w:val="009200A0"/>
    <w:rsid w:val="0092065C"/>
    <w:rsid w:val="00921874"/>
    <w:rsid w:val="00921ADD"/>
    <w:rsid w:val="00921FEA"/>
    <w:rsid w:val="009221C9"/>
    <w:rsid w:val="009226C7"/>
    <w:rsid w:val="00922E4F"/>
    <w:rsid w:val="00922E60"/>
    <w:rsid w:val="0092375B"/>
    <w:rsid w:val="00923A25"/>
    <w:rsid w:val="00923D2B"/>
    <w:rsid w:val="00924180"/>
    <w:rsid w:val="009244D2"/>
    <w:rsid w:val="009244FE"/>
    <w:rsid w:val="009245C2"/>
    <w:rsid w:val="0092474B"/>
    <w:rsid w:val="00925421"/>
    <w:rsid w:val="0092586E"/>
    <w:rsid w:val="00925BE0"/>
    <w:rsid w:val="00925C7E"/>
    <w:rsid w:val="00926271"/>
    <w:rsid w:val="009264A3"/>
    <w:rsid w:val="00926704"/>
    <w:rsid w:val="00926936"/>
    <w:rsid w:val="00926DAB"/>
    <w:rsid w:val="00926E03"/>
    <w:rsid w:val="00926EEF"/>
    <w:rsid w:val="00927002"/>
    <w:rsid w:val="00927111"/>
    <w:rsid w:val="00927793"/>
    <w:rsid w:val="00927B09"/>
    <w:rsid w:val="009301AC"/>
    <w:rsid w:val="009315A5"/>
    <w:rsid w:val="009319F2"/>
    <w:rsid w:val="00931E86"/>
    <w:rsid w:val="00931FCE"/>
    <w:rsid w:val="009322E7"/>
    <w:rsid w:val="009330F9"/>
    <w:rsid w:val="00933818"/>
    <w:rsid w:val="00933918"/>
    <w:rsid w:val="00933C4A"/>
    <w:rsid w:val="00933FBA"/>
    <w:rsid w:val="00934828"/>
    <w:rsid w:val="00935171"/>
    <w:rsid w:val="00935337"/>
    <w:rsid w:val="009356AF"/>
    <w:rsid w:val="00936A05"/>
    <w:rsid w:val="00936A3F"/>
    <w:rsid w:val="00936D3E"/>
    <w:rsid w:val="00937803"/>
    <w:rsid w:val="0094032E"/>
    <w:rsid w:val="00941948"/>
    <w:rsid w:val="00941963"/>
    <w:rsid w:val="0094288D"/>
    <w:rsid w:val="00942EDD"/>
    <w:rsid w:val="0094372D"/>
    <w:rsid w:val="00944277"/>
    <w:rsid w:val="009444EB"/>
    <w:rsid w:val="00944BB3"/>
    <w:rsid w:val="00944F19"/>
    <w:rsid w:val="00945E71"/>
    <w:rsid w:val="009462CC"/>
    <w:rsid w:val="00947B04"/>
    <w:rsid w:val="00947CCF"/>
    <w:rsid w:val="00950473"/>
    <w:rsid w:val="00951F35"/>
    <w:rsid w:val="009521A9"/>
    <w:rsid w:val="009527B5"/>
    <w:rsid w:val="00952D42"/>
    <w:rsid w:val="00952EB1"/>
    <w:rsid w:val="00952EBB"/>
    <w:rsid w:val="0095306D"/>
    <w:rsid w:val="009535AA"/>
    <w:rsid w:val="00953BEB"/>
    <w:rsid w:val="00954A3E"/>
    <w:rsid w:val="0095504F"/>
    <w:rsid w:val="00955177"/>
    <w:rsid w:val="009565EE"/>
    <w:rsid w:val="00956864"/>
    <w:rsid w:val="00956B79"/>
    <w:rsid w:val="0095706E"/>
    <w:rsid w:val="009575DA"/>
    <w:rsid w:val="009579F0"/>
    <w:rsid w:val="00957EC6"/>
    <w:rsid w:val="00957FB6"/>
    <w:rsid w:val="00960CA4"/>
    <w:rsid w:val="0096247B"/>
    <w:rsid w:val="00962DA7"/>
    <w:rsid w:val="00962E8B"/>
    <w:rsid w:val="0096365D"/>
    <w:rsid w:val="00963BA9"/>
    <w:rsid w:val="00963E70"/>
    <w:rsid w:val="00964154"/>
    <w:rsid w:val="009652B1"/>
    <w:rsid w:val="009654AE"/>
    <w:rsid w:val="009656E4"/>
    <w:rsid w:val="00965C44"/>
    <w:rsid w:val="009668DB"/>
    <w:rsid w:val="00966A30"/>
    <w:rsid w:val="009671DD"/>
    <w:rsid w:val="009672BE"/>
    <w:rsid w:val="00970638"/>
    <w:rsid w:val="009706F2"/>
    <w:rsid w:val="00970BAD"/>
    <w:rsid w:val="00970E10"/>
    <w:rsid w:val="00971F0D"/>
    <w:rsid w:val="00971F8C"/>
    <w:rsid w:val="00972047"/>
    <w:rsid w:val="00972198"/>
    <w:rsid w:val="00972B3A"/>
    <w:rsid w:val="00972B6C"/>
    <w:rsid w:val="00972BBE"/>
    <w:rsid w:val="00973961"/>
    <w:rsid w:val="00973EE8"/>
    <w:rsid w:val="00974511"/>
    <w:rsid w:val="0097552A"/>
    <w:rsid w:val="00975873"/>
    <w:rsid w:val="00975B51"/>
    <w:rsid w:val="00976252"/>
    <w:rsid w:val="00976349"/>
    <w:rsid w:val="0097780C"/>
    <w:rsid w:val="009801A7"/>
    <w:rsid w:val="009807D1"/>
    <w:rsid w:val="00980F31"/>
    <w:rsid w:val="0098166D"/>
    <w:rsid w:val="00981EFE"/>
    <w:rsid w:val="00982337"/>
    <w:rsid w:val="00983A29"/>
    <w:rsid w:val="00984B82"/>
    <w:rsid w:val="00984D10"/>
    <w:rsid w:val="00984DEC"/>
    <w:rsid w:val="00984E18"/>
    <w:rsid w:val="00985EE3"/>
    <w:rsid w:val="00985F77"/>
    <w:rsid w:val="009867E3"/>
    <w:rsid w:val="009869A1"/>
    <w:rsid w:val="00987428"/>
    <w:rsid w:val="00987493"/>
    <w:rsid w:val="00987633"/>
    <w:rsid w:val="00987EC7"/>
    <w:rsid w:val="0099027C"/>
    <w:rsid w:val="00990B5F"/>
    <w:rsid w:val="0099127C"/>
    <w:rsid w:val="00991AB0"/>
    <w:rsid w:val="00992198"/>
    <w:rsid w:val="00993184"/>
    <w:rsid w:val="00994234"/>
    <w:rsid w:val="00994E40"/>
    <w:rsid w:val="00994EAF"/>
    <w:rsid w:val="0099516F"/>
    <w:rsid w:val="00995214"/>
    <w:rsid w:val="00995886"/>
    <w:rsid w:val="00995AD2"/>
    <w:rsid w:val="00995B9A"/>
    <w:rsid w:val="00995F17"/>
    <w:rsid w:val="00995F6F"/>
    <w:rsid w:val="00996731"/>
    <w:rsid w:val="00996CE6"/>
    <w:rsid w:val="0099763D"/>
    <w:rsid w:val="009A018A"/>
    <w:rsid w:val="009A06AE"/>
    <w:rsid w:val="009A08BF"/>
    <w:rsid w:val="009A1603"/>
    <w:rsid w:val="009A1710"/>
    <w:rsid w:val="009A17EE"/>
    <w:rsid w:val="009A2EF0"/>
    <w:rsid w:val="009A304F"/>
    <w:rsid w:val="009A3633"/>
    <w:rsid w:val="009A411F"/>
    <w:rsid w:val="009A41D2"/>
    <w:rsid w:val="009A4753"/>
    <w:rsid w:val="009A4866"/>
    <w:rsid w:val="009A49A1"/>
    <w:rsid w:val="009A49A4"/>
    <w:rsid w:val="009A4DA8"/>
    <w:rsid w:val="009A5374"/>
    <w:rsid w:val="009A56C7"/>
    <w:rsid w:val="009A5A76"/>
    <w:rsid w:val="009A6197"/>
    <w:rsid w:val="009A63D3"/>
    <w:rsid w:val="009A7337"/>
    <w:rsid w:val="009A73F2"/>
    <w:rsid w:val="009B10E8"/>
    <w:rsid w:val="009B122A"/>
    <w:rsid w:val="009B1AC2"/>
    <w:rsid w:val="009B1FAB"/>
    <w:rsid w:val="009B1FED"/>
    <w:rsid w:val="009B2708"/>
    <w:rsid w:val="009B2A38"/>
    <w:rsid w:val="009B3589"/>
    <w:rsid w:val="009B3DA8"/>
    <w:rsid w:val="009B4403"/>
    <w:rsid w:val="009B4E42"/>
    <w:rsid w:val="009B55AF"/>
    <w:rsid w:val="009B6011"/>
    <w:rsid w:val="009B730E"/>
    <w:rsid w:val="009B7FB7"/>
    <w:rsid w:val="009C0BF9"/>
    <w:rsid w:val="009C1DA8"/>
    <w:rsid w:val="009C1EF5"/>
    <w:rsid w:val="009C205B"/>
    <w:rsid w:val="009C2461"/>
    <w:rsid w:val="009C2900"/>
    <w:rsid w:val="009C2AC9"/>
    <w:rsid w:val="009C2D0E"/>
    <w:rsid w:val="009C2D19"/>
    <w:rsid w:val="009C2E76"/>
    <w:rsid w:val="009C4759"/>
    <w:rsid w:val="009C4E7D"/>
    <w:rsid w:val="009C5C17"/>
    <w:rsid w:val="009C5F15"/>
    <w:rsid w:val="009C6E12"/>
    <w:rsid w:val="009C71BB"/>
    <w:rsid w:val="009C742D"/>
    <w:rsid w:val="009C777D"/>
    <w:rsid w:val="009D0669"/>
    <w:rsid w:val="009D08AD"/>
    <w:rsid w:val="009D09B7"/>
    <w:rsid w:val="009D0EDA"/>
    <w:rsid w:val="009D25E2"/>
    <w:rsid w:val="009D27DC"/>
    <w:rsid w:val="009D2E3F"/>
    <w:rsid w:val="009D30FB"/>
    <w:rsid w:val="009D33E4"/>
    <w:rsid w:val="009D4216"/>
    <w:rsid w:val="009D517B"/>
    <w:rsid w:val="009D5401"/>
    <w:rsid w:val="009D55A1"/>
    <w:rsid w:val="009D6C0C"/>
    <w:rsid w:val="009D6D0F"/>
    <w:rsid w:val="009D7960"/>
    <w:rsid w:val="009D7C1F"/>
    <w:rsid w:val="009E00C9"/>
    <w:rsid w:val="009E0294"/>
    <w:rsid w:val="009E03C5"/>
    <w:rsid w:val="009E0B83"/>
    <w:rsid w:val="009E0C0A"/>
    <w:rsid w:val="009E0E0E"/>
    <w:rsid w:val="009E0FB2"/>
    <w:rsid w:val="009E1620"/>
    <w:rsid w:val="009E2944"/>
    <w:rsid w:val="009E2C9D"/>
    <w:rsid w:val="009E32B5"/>
    <w:rsid w:val="009E3B1B"/>
    <w:rsid w:val="009E3B9D"/>
    <w:rsid w:val="009E3D93"/>
    <w:rsid w:val="009E3DC4"/>
    <w:rsid w:val="009E45E3"/>
    <w:rsid w:val="009E45EA"/>
    <w:rsid w:val="009E45F7"/>
    <w:rsid w:val="009E57C0"/>
    <w:rsid w:val="009E5B9B"/>
    <w:rsid w:val="009E5F6C"/>
    <w:rsid w:val="009E64F3"/>
    <w:rsid w:val="009E65C6"/>
    <w:rsid w:val="009E675A"/>
    <w:rsid w:val="009E6EB0"/>
    <w:rsid w:val="009F02C0"/>
    <w:rsid w:val="009F0B0B"/>
    <w:rsid w:val="009F0B87"/>
    <w:rsid w:val="009F0F0F"/>
    <w:rsid w:val="009F10A1"/>
    <w:rsid w:val="009F11A8"/>
    <w:rsid w:val="009F214A"/>
    <w:rsid w:val="009F21BF"/>
    <w:rsid w:val="009F2412"/>
    <w:rsid w:val="009F280D"/>
    <w:rsid w:val="009F2A51"/>
    <w:rsid w:val="009F333B"/>
    <w:rsid w:val="009F4543"/>
    <w:rsid w:val="009F4A1E"/>
    <w:rsid w:val="009F4C63"/>
    <w:rsid w:val="009F51A0"/>
    <w:rsid w:val="009F5363"/>
    <w:rsid w:val="009F56A7"/>
    <w:rsid w:val="009F6855"/>
    <w:rsid w:val="009F6B32"/>
    <w:rsid w:val="009F7147"/>
    <w:rsid w:val="009F7AF9"/>
    <w:rsid w:val="00A00045"/>
    <w:rsid w:val="00A0044C"/>
    <w:rsid w:val="00A00812"/>
    <w:rsid w:val="00A01AE1"/>
    <w:rsid w:val="00A01C58"/>
    <w:rsid w:val="00A01D6D"/>
    <w:rsid w:val="00A02109"/>
    <w:rsid w:val="00A0248F"/>
    <w:rsid w:val="00A025DC"/>
    <w:rsid w:val="00A02CD9"/>
    <w:rsid w:val="00A031EE"/>
    <w:rsid w:val="00A0346E"/>
    <w:rsid w:val="00A05F8B"/>
    <w:rsid w:val="00A0711A"/>
    <w:rsid w:val="00A07AEF"/>
    <w:rsid w:val="00A103B3"/>
    <w:rsid w:val="00A10A3F"/>
    <w:rsid w:val="00A10CAA"/>
    <w:rsid w:val="00A11444"/>
    <w:rsid w:val="00A115E4"/>
    <w:rsid w:val="00A11770"/>
    <w:rsid w:val="00A11BED"/>
    <w:rsid w:val="00A12524"/>
    <w:rsid w:val="00A1293C"/>
    <w:rsid w:val="00A13D69"/>
    <w:rsid w:val="00A1488D"/>
    <w:rsid w:val="00A14D9C"/>
    <w:rsid w:val="00A14F15"/>
    <w:rsid w:val="00A14F74"/>
    <w:rsid w:val="00A15339"/>
    <w:rsid w:val="00A155DF"/>
    <w:rsid w:val="00A15D60"/>
    <w:rsid w:val="00A16DDD"/>
    <w:rsid w:val="00A17FDC"/>
    <w:rsid w:val="00A218F8"/>
    <w:rsid w:val="00A240E0"/>
    <w:rsid w:val="00A25134"/>
    <w:rsid w:val="00A25595"/>
    <w:rsid w:val="00A25EFE"/>
    <w:rsid w:val="00A262B3"/>
    <w:rsid w:val="00A262E0"/>
    <w:rsid w:val="00A266B4"/>
    <w:rsid w:val="00A26918"/>
    <w:rsid w:val="00A26FC0"/>
    <w:rsid w:val="00A27F25"/>
    <w:rsid w:val="00A313F2"/>
    <w:rsid w:val="00A31987"/>
    <w:rsid w:val="00A31E23"/>
    <w:rsid w:val="00A3203A"/>
    <w:rsid w:val="00A3225B"/>
    <w:rsid w:val="00A32B07"/>
    <w:rsid w:val="00A32DA2"/>
    <w:rsid w:val="00A331C9"/>
    <w:rsid w:val="00A34C00"/>
    <w:rsid w:val="00A37092"/>
    <w:rsid w:val="00A375DF"/>
    <w:rsid w:val="00A4193A"/>
    <w:rsid w:val="00A42FF9"/>
    <w:rsid w:val="00A44015"/>
    <w:rsid w:val="00A443F7"/>
    <w:rsid w:val="00A4474A"/>
    <w:rsid w:val="00A44B43"/>
    <w:rsid w:val="00A44C55"/>
    <w:rsid w:val="00A454A0"/>
    <w:rsid w:val="00A45908"/>
    <w:rsid w:val="00A45921"/>
    <w:rsid w:val="00A468FA"/>
    <w:rsid w:val="00A47879"/>
    <w:rsid w:val="00A479CC"/>
    <w:rsid w:val="00A47E44"/>
    <w:rsid w:val="00A5131E"/>
    <w:rsid w:val="00A513F1"/>
    <w:rsid w:val="00A51539"/>
    <w:rsid w:val="00A517F1"/>
    <w:rsid w:val="00A51986"/>
    <w:rsid w:val="00A5254E"/>
    <w:rsid w:val="00A52C99"/>
    <w:rsid w:val="00A52CF4"/>
    <w:rsid w:val="00A52D2F"/>
    <w:rsid w:val="00A533A1"/>
    <w:rsid w:val="00A535D5"/>
    <w:rsid w:val="00A53F4E"/>
    <w:rsid w:val="00A53F67"/>
    <w:rsid w:val="00A5457A"/>
    <w:rsid w:val="00A54D15"/>
    <w:rsid w:val="00A55142"/>
    <w:rsid w:val="00A5514E"/>
    <w:rsid w:val="00A5516C"/>
    <w:rsid w:val="00A553ED"/>
    <w:rsid w:val="00A5562D"/>
    <w:rsid w:val="00A56B7B"/>
    <w:rsid w:val="00A57D66"/>
    <w:rsid w:val="00A60565"/>
    <w:rsid w:val="00A605E9"/>
    <w:rsid w:val="00A60702"/>
    <w:rsid w:val="00A613AE"/>
    <w:rsid w:val="00A639D1"/>
    <w:rsid w:val="00A64A63"/>
    <w:rsid w:val="00A651EE"/>
    <w:rsid w:val="00A653BF"/>
    <w:rsid w:val="00A668D3"/>
    <w:rsid w:val="00A67470"/>
    <w:rsid w:val="00A678B3"/>
    <w:rsid w:val="00A678C0"/>
    <w:rsid w:val="00A70653"/>
    <w:rsid w:val="00A70777"/>
    <w:rsid w:val="00A71262"/>
    <w:rsid w:val="00A712BF"/>
    <w:rsid w:val="00A7133E"/>
    <w:rsid w:val="00A718D8"/>
    <w:rsid w:val="00A7196C"/>
    <w:rsid w:val="00A728D9"/>
    <w:rsid w:val="00A72D86"/>
    <w:rsid w:val="00A735F3"/>
    <w:rsid w:val="00A736FB"/>
    <w:rsid w:val="00A73FAA"/>
    <w:rsid w:val="00A7410F"/>
    <w:rsid w:val="00A746DA"/>
    <w:rsid w:val="00A747F3"/>
    <w:rsid w:val="00A74889"/>
    <w:rsid w:val="00A74C9F"/>
    <w:rsid w:val="00A74F36"/>
    <w:rsid w:val="00A7508F"/>
    <w:rsid w:val="00A75223"/>
    <w:rsid w:val="00A7531D"/>
    <w:rsid w:val="00A779F8"/>
    <w:rsid w:val="00A80335"/>
    <w:rsid w:val="00A8132C"/>
    <w:rsid w:val="00A820AA"/>
    <w:rsid w:val="00A822B8"/>
    <w:rsid w:val="00A826CA"/>
    <w:rsid w:val="00A82D23"/>
    <w:rsid w:val="00A8364B"/>
    <w:rsid w:val="00A83B2E"/>
    <w:rsid w:val="00A84610"/>
    <w:rsid w:val="00A84ADE"/>
    <w:rsid w:val="00A84CC0"/>
    <w:rsid w:val="00A8510D"/>
    <w:rsid w:val="00A86337"/>
    <w:rsid w:val="00A8677D"/>
    <w:rsid w:val="00A872DB"/>
    <w:rsid w:val="00A87468"/>
    <w:rsid w:val="00A87D0F"/>
    <w:rsid w:val="00A900EC"/>
    <w:rsid w:val="00A90804"/>
    <w:rsid w:val="00A90C8B"/>
    <w:rsid w:val="00A916A8"/>
    <w:rsid w:val="00A916DB"/>
    <w:rsid w:val="00A92391"/>
    <w:rsid w:val="00A92514"/>
    <w:rsid w:val="00A92FCA"/>
    <w:rsid w:val="00A930A4"/>
    <w:rsid w:val="00A93A61"/>
    <w:rsid w:val="00A93CCA"/>
    <w:rsid w:val="00A94366"/>
    <w:rsid w:val="00A9460B"/>
    <w:rsid w:val="00A949D0"/>
    <w:rsid w:val="00A94FCD"/>
    <w:rsid w:val="00A950B9"/>
    <w:rsid w:val="00A95E02"/>
    <w:rsid w:val="00A96CF8"/>
    <w:rsid w:val="00A97126"/>
    <w:rsid w:val="00A97C08"/>
    <w:rsid w:val="00AA036A"/>
    <w:rsid w:val="00AA03F9"/>
    <w:rsid w:val="00AA0EE5"/>
    <w:rsid w:val="00AA0F11"/>
    <w:rsid w:val="00AA153F"/>
    <w:rsid w:val="00AA1AA7"/>
    <w:rsid w:val="00AA1AA9"/>
    <w:rsid w:val="00AA2CF4"/>
    <w:rsid w:val="00AA2E77"/>
    <w:rsid w:val="00AA37B7"/>
    <w:rsid w:val="00AA4CE5"/>
    <w:rsid w:val="00AA56BA"/>
    <w:rsid w:val="00AA5E24"/>
    <w:rsid w:val="00AA6C74"/>
    <w:rsid w:val="00AA6FEA"/>
    <w:rsid w:val="00AA70BE"/>
    <w:rsid w:val="00AA721F"/>
    <w:rsid w:val="00AA72C5"/>
    <w:rsid w:val="00AA7E9B"/>
    <w:rsid w:val="00AB02D6"/>
    <w:rsid w:val="00AB11B7"/>
    <w:rsid w:val="00AB1704"/>
    <w:rsid w:val="00AB1AD2"/>
    <w:rsid w:val="00AB1C4B"/>
    <w:rsid w:val="00AB1D84"/>
    <w:rsid w:val="00AB24A6"/>
    <w:rsid w:val="00AB298F"/>
    <w:rsid w:val="00AB2B13"/>
    <w:rsid w:val="00AB3043"/>
    <w:rsid w:val="00AB3070"/>
    <w:rsid w:val="00AB36B2"/>
    <w:rsid w:val="00AB3A43"/>
    <w:rsid w:val="00AB4151"/>
    <w:rsid w:val="00AB4E37"/>
    <w:rsid w:val="00AB5093"/>
    <w:rsid w:val="00AB5440"/>
    <w:rsid w:val="00AB54C6"/>
    <w:rsid w:val="00AB56FC"/>
    <w:rsid w:val="00AB5B14"/>
    <w:rsid w:val="00AB6137"/>
    <w:rsid w:val="00AB62C4"/>
    <w:rsid w:val="00AB633B"/>
    <w:rsid w:val="00AB6AEE"/>
    <w:rsid w:val="00AB7C05"/>
    <w:rsid w:val="00AC05D5"/>
    <w:rsid w:val="00AC0B88"/>
    <w:rsid w:val="00AC1150"/>
    <w:rsid w:val="00AC17C3"/>
    <w:rsid w:val="00AC1CEB"/>
    <w:rsid w:val="00AC2A94"/>
    <w:rsid w:val="00AC4472"/>
    <w:rsid w:val="00AC585E"/>
    <w:rsid w:val="00AC60C3"/>
    <w:rsid w:val="00AC62DA"/>
    <w:rsid w:val="00AC7192"/>
    <w:rsid w:val="00AC7877"/>
    <w:rsid w:val="00AD02A7"/>
    <w:rsid w:val="00AD0E1D"/>
    <w:rsid w:val="00AD0F0C"/>
    <w:rsid w:val="00AD13C9"/>
    <w:rsid w:val="00AD17CA"/>
    <w:rsid w:val="00AD1AF8"/>
    <w:rsid w:val="00AD264A"/>
    <w:rsid w:val="00AD2A74"/>
    <w:rsid w:val="00AD2E0B"/>
    <w:rsid w:val="00AD33E0"/>
    <w:rsid w:val="00AD34BC"/>
    <w:rsid w:val="00AD383D"/>
    <w:rsid w:val="00AD47A3"/>
    <w:rsid w:val="00AD4960"/>
    <w:rsid w:val="00AD49E3"/>
    <w:rsid w:val="00AD4F41"/>
    <w:rsid w:val="00AD5152"/>
    <w:rsid w:val="00AD5B1E"/>
    <w:rsid w:val="00AD5B49"/>
    <w:rsid w:val="00AD5E32"/>
    <w:rsid w:val="00AD658A"/>
    <w:rsid w:val="00AD68E6"/>
    <w:rsid w:val="00AD694F"/>
    <w:rsid w:val="00AD7041"/>
    <w:rsid w:val="00AD71B0"/>
    <w:rsid w:val="00AD78DD"/>
    <w:rsid w:val="00AD7B73"/>
    <w:rsid w:val="00AD7D82"/>
    <w:rsid w:val="00AD7EC7"/>
    <w:rsid w:val="00AE009A"/>
    <w:rsid w:val="00AE0598"/>
    <w:rsid w:val="00AE09BA"/>
    <w:rsid w:val="00AE0D37"/>
    <w:rsid w:val="00AE1019"/>
    <w:rsid w:val="00AE1A0F"/>
    <w:rsid w:val="00AE2031"/>
    <w:rsid w:val="00AE212C"/>
    <w:rsid w:val="00AE2509"/>
    <w:rsid w:val="00AE2693"/>
    <w:rsid w:val="00AE2F5D"/>
    <w:rsid w:val="00AE354B"/>
    <w:rsid w:val="00AE36A9"/>
    <w:rsid w:val="00AE3B18"/>
    <w:rsid w:val="00AE42A5"/>
    <w:rsid w:val="00AE42DE"/>
    <w:rsid w:val="00AE430B"/>
    <w:rsid w:val="00AE4A2E"/>
    <w:rsid w:val="00AE4F4F"/>
    <w:rsid w:val="00AE585F"/>
    <w:rsid w:val="00AE5B4D"/>
    <w:rsid w:val="00AE67D3"/>
    <w:rsid w:val="00AE7143"/>
    <w:rsid w:val="00AE7258"/>
    <w:rsid w:val="00AE7283"/>
    <w:rsid w:val="00AE7ACC"/>
    <w:rsid w:val="00AE7F6D"/>
    <w:rsid w:val="00AF004E"/>
    <w:rsid w:val="00AF05E5"/>
    <w:rsid w:val="00AF06A5"/>
    <w:rsid w:val="00AF120B"/>
    <w:rsid w:val="00AF1638"/>
    <w:rsid w:val="00AF18DE"/>
    <w:rsid w:val="00AF2C4C"/>
    <w:rsid w:val="00AF2FA7"/>
    <w:rsid w:val="00AF354A"/>
    <w:rsid w:val="00AF3C25"/>
    <w:rsid w:val="00AF436B"/>
    <w:rsid w:val="00AF499B"/>
    <w:rsid w:val="00AF4B8D"/>
    <w:rsid w:val="00AF5813"/>
    <w:rsid w:val="00AF5B4B"/>
    <w:rsid w:val="00AF5D88"/>
    <w:rsid w:val="00AF67E3"/>
    <w:rsid w:val="00AF6E46"/>
    <w:rsid w:val="00AF73B1"/>
    <w:rsid w:val="00AF768F"/>
    <w:rsid w:val="00B00842"/>
    <w:rsid w:val="00B01FE1"/>
    <w:rsid w:val="00B0208F"/>
    <w:rsid w:val="00B020C6"/>
    <w:rsid w:val="00B02230"/>
    <w:rsid w:val="00B0274F"/>
    <w:rsid w:val="00B02C3B"/>
    <w:rsid w:val="00B03535"/>
    <w:rsid w:val="00B03E7F"/>
    <w:rsid w:val="00B0403A"/>
    <w:rsid w:val="00B0493C"/>
    <w:rsid w:val="00B04B81"/>
    <w:rsid w:val="00B053C3"/>
    <w:rsid w:val="00B05776"/>
    <w:rsid w:val="00B05796"/>
    <w:rsid w:val="00B06135"/>
    <w:rsid w:val="00B06214"/>
    <w:rsid w:val="00B0666D"/>
    <w:rsid w:val="00B06D01"/>
    <w:rsid w:val="00B071E4"/>
    <w:rsid w:val="00B07B23"/>
    <w:rsid w:val="00B101BD"/>
    <w:rsid w:val="00B103EC"/>
    <w:rsid w:val="00B11008"/>
    <w:rsid w:val="00B11964"/>
    <w:rsid w:val="00B11B2C"/>
    <w:rsid w:val="00B11CD1"/>
    <w:rsid w:val="00B12A17"/>
    <w:rsid w:val="00B12AFF"/>
    <w:rsid w:val="00B13287"/>
    <w:rsid w:val="00B1336B"/>
    <w:rsid w:val="00B1490A"/>
    <w:rsid w:val="00B15199"/>
    <w:rsid w:val="00B1625B"/>
    <w:rsid w:val="00B16C76"/>
    <w:rsid w:val="00B175DB"/>
    <w:rsid w:val="00B1783C"/>
    <w:rsid w:val="00B17DBB"/>
    <w:rsid w:val="00B17EE5"/>
    <w:rsid w:val="00B206EF"/>
    <w:rsid w:val="00B20D80"/>
    <w:rsid w:val="00B20F15"/>
    <w:rsid w:val="00B2160A"/>
    <w:rsid w:val="00B21DEB"/>
    <w:rsid w:val="00B220EA"/>
    <w:rsid w:val="00B2247F"/>
    <w:rsid w:val="00B22542"/>
    <w:rsid w:val="00B22B4B"/>
    <w:rsid w:val="00B22BC5"/>
    <w:rsid w:val="00B23042"/>
    <w:rsid w:val="00B232BE"/>
    <w:rsid w:val="00B238FA"/>
    <w:rsid w:val="00B24021"/>
    <w:rsid w:val="00B24083"/>
    <w:rsid w:val="00B24744"/>
    <w:rsid w:val="00B2499B"/>
    <w:rsid w:val="00B249F7"/>
    <w:rsid w:val="00B2576C"/>
    <w:rsid w:val="00B25914"/>
    <w:rsid w:val="00B25920"/>
    <w:rsid w:val="00B26549"/>
    <w:rsid w:val="00B26558"/>
    <w:rsid w:val="00B2668D"/>
    <w:rsid w:val="00B27129"/>
    <w:rsid w:val="00B2753B"/>
    <w:rsid w:val="00B27C75"/>
    <w:rsid w:val="00B27C7A"/>
    <w:rsid w:val="00B303CE"/>
    <w:rsid w:val="00B30A3C"/>
    <w:rsid w:val="00B30F31"/>
    <w:rsid w:val="00B31698"/>
    <w:rsid w:val="00B3181E"/>
    <w:rsid w:val="00B31B1D"/>
    <w:rsid w:val="00B32365"/>
    <w:rsid w:val="00B333DD"/>
    <w:rsid w:val="00B33AB9"/>
    <w:rsid w:val="00B33F84"/>
    <w:rsid w:val="00B34428"/>
    <w:rsid w:val="00B3622D"/>
    <w:rsid w:val="00B366EC"/>
    <w:rsid w:val="00B367A2"/>
    <w:rsid w:val="00B36893"/>
    <w:rsid w:val="00B36E94"/>
    <w:rsid w:val="00B374DF"/>
    <w:rsid w:val="00B37B62"/>
    <w:rsid w:val="00B40532"/>
    <w:rsid w:val="00B407F1"/>
    <w:rsid w:val="00B40851"/>
    <w:rsid w:val="00B40B41"/>
    <w:rsid w:val="00B4152B"/>
    <w:rsid w:val="00B416A6"/>
    <w:rsid w:val="00B41D81"/>
    <w:rsid w:val="00B4232C"/>
    <w:rsid w:val="00B42542"/>
    <w:rsid w:val="00B42BEC"/>
    <w:rsid w:val="00B42F10"/>
    <w:rsid w:val="00B435BB"/>
    <w:rsid w:val="00B43615"/>
    <w:rsid w:val="00B43C4C"/>
    <w:rsid w:val="00B44618"/>
    <w:rsid w:val="00B44A78"/>
    <w:rsid w:val="00B4598E"/>
    <w:rsid w:val="00B46586"/>
    <w:rsid w:val="00B46F1D"/>
    <w:rsid w:val="00B47129"/>
    <w:rsid w:val="00B47913"/>
    <w:rsid w:val="00B47ED2"/>
    <w:rsid w:val="00B504A1"/>
    <w:rsid w:val="00B508EF"/>
    <w:rsid w:val="00B5165A"/>
    <w:rsid w:val="00B51667"/>
    <w:rsid w:val="00B516A3"/>
    <w:rsid w:val="00B52289"/>
    <w:rsid w:val="00B5308C"/>
    <w:rsid w:val="00B53562"/>
    <w:rsid w:val="00B5374C"/>
    <w:rsid w:val="00B537E4"/>
    <w:rsid w:val="00B5464A"/>
    <w:rsid w:val="00B54914"/>
    <w:rsid w:val="00B54925"/>
    <w:rsid w:val="00B54AD5"/>
    <w:rsid w:val="00B55531"/>
    <w:rsid w:val="00B55972"/>
    <w:rsid w:val="00B55B44"/>
    <w:rsid w:val="00B55DCF"/>
    <w:rsid w:val="00B56056"/>
    <w:rsid w:val="00B56587"/>
    <w:rsid w:val="00B56B62"/>
    <w:rsid w:val="00B56C58"/>
    <w:rsid w:val="00B57645"/>
    <w:rsid w:val="00B57FF1"/>
    <w:rsid w:val="00B612EA"/>
    <w:rsid w:val="00B63CFA"/>
    <w:rsid w:val="00B63E67"/>
    <w:rsid w:val="00B63F54"/>
    <w:rsid w:val="00B6450B"/>
    <w:rsid w:val="00B64C82"/>
    <w:rsid w:val="00B65555"/>
    <w:rsid w:val="00B65998"/>
    <w:rsid w:val="00B65BB2"/>
    <w:rsid w:val="00B66834"/>
    <w:rsid w:val="00B66930"/>
    <w:rsid w:val="00B67BA6"/>
    <w:rsid w:val="00B7056F"/>
    <w:rsid w:val="00B70C35"/>
    <w:rsid w:val="00B7102F"/>
    <w:rsid w:val="00B720B1"/>
    <w:rsid w:val="00B72111"/>
    <w:rsid w:val="00B72153"/>
    <w:rsid w:val="00B72779"/>
    <w:rsid w:val="00B727EF"/>
    <w:rsid w:val="00B7299C"/>
    <w:rsid w:val="00B72A35"/>
    <w:rsid w:val="00B72D85"/>
    <w:rsid w:val="00B7335A"/>
    <w:rsid w:val="00B7344B"/>
    <w:rsid w:val="00B735A1"/>
    <w:rsid w:val="00B738E3"/>
    <w:rsid w:val="00B73A7A"/>
    <w:rsid w:val="00B74B8E"/>
    <w:rsid w:val="00B753D1"/>
    <w:rsid w:val="00B76892"/>
    <w:rsid w:val="00B768B7"/>
    <w:rsid w:val="00B768E1"/>
    <w:rsid w:val="00B7736B"/>
    <w:rsid w:val="00B7765A"/>
    <w:rsid w:val="00B7790C"/>
    <w:rsid w:val="00B77ABE"/>
    <w:rsid w:val="00B77C91"/>
    <w:rsid w:val="00B77E5B"/>
    <w:rsid w:val="00B8010F"/>
    <w:rsid w:val="00B8043E"/>
    <w:rsid w:val="00B804F1"/>
    <w:rsid w:val="00B80AE4"/>
    <w:rsid w:val="00B80B73"/>
    <w:rsid w:val="00B8131A"/>
    <w:rsid w:val="00B81395"/>
    <w:rsid w:val="00B82311"/>
    <w:rsid w:val="00B82BED"/>
    <w:rsid w:val="00B82E01"/>
    <w:rsid w:val="00B8350F"/>
    <w:rsid w:val="00B83BE4"/>
    <w:rsid w:val="00B847B5"/>
    <w:rsid w:val="00B84AD8"/>
    <w:rsid w:val="00B860BC"/>
    <w:rsid w:val="00B869E2"/>
    <w:rsid w:val="00B870D8"/>
    <w:rsid w:val="00B8710F"/>
    <w:rsid w:val="00B874B7"/>
    <w:rsid w:val="00B87722"/>
    <w:rsid w:val="00B90526"/>
    <w:rsid w:val="00B9070F"/>
    <w:rsid w:val="00B90A28"/>
    <w:rsid w:val="00B90AFC"/>
    <w:rsid w:val="00B910DF"/>
    <w:rsid w:val="00B91303"/>
    <w:rsid w:val="00B91696"/>
    <w:rsid w:val="00B91C46"/>
    <w:rsid w:val="00B91D28"/>
    <w:rsid w:val="00B922FE"/>
    <w:rsid w:val="00B92A79"/>
    <w:rsid w:val="00B92F0A"/>
    <w:rsid w:val="00B93E96"/>
    <w:rsid w:val="00B94ABB"/>
    <w:rsid w:val="00B9552E"/>
    <w:rsid w:val="00B9556D"/>
    <w:rsid w:val="00B95B73"/>
    <w:rsid w:val="00B96040"/>
    <w:rsid w:val="00B96378"/>
    <w:rsid w:val="00B963A5"/>
    <w:rsid w:val="00B965E6"/>
    <w:rsid w:val="00BA0256"/>
    <w:rsid w:val="00BA0E6B"/>
    <w:rsid w:val="00BA1120"/>
    <w:rsid w:val="00BA119D"/>
    <w:rsid w:val="00BA130D"/>
    <w:rsid w:val="00BA1EE8"/>
    <w:rsid w:val="00BA2FAC"/>
    <w:rsid w:val="00BA2FCD"/>
    <w:rsid w:val="00BA341A"/>
    <w:rsid w:val="00BA3B31"/>
    <w:rsid w:val="00BA41DC"/>
    <w:rsid w:val="00BA4525"/>
    <w:rsid w:val="00BA474D"/>
    <w:rsid w:val="00BA4ABE"/>
    <w:rsid w:val="00BA5075"/>
    <w:rsid w:val="00BA6444"/>
    <w:rsid w:val="00BA6C0F"/>
    <w:rsid w:val="00BB030E"/>
    <w:rsid w:val="00BB0558"/>
    <w:rsid w:val="00BB068D"/>
    <w:rsid w:val="00BB0D3A"/>
    <w:rsid w:val="00BB10B1"/>
    <w:rsid w:val="00BB1680"/>
    <w:rsid w:val="00BB1CF1"/>
    <w:rsid w:val="00BB2374"/>
    <w:rsid w:val="00BB2845"/>
    <w:rsid w:val="00BB2875"/>
    <w:rsid w:val="00BB3B0A"/>
    <w:rsid w:val="00BB3DC3"/>
    <w:rsid w:val="00BB49CE"/>
    <w:rsid w:val="00BB5307"/>
    <w:rsid w:val="00BB65E4"/>
    <w:rsid w:val="00BB6754"/>
    <w:rsid w:val="00BB6AEC"/>
    <w:rsid w:val="00BB6B75"/>
    <w:rsid w:val="00BB6F06"/>
    <w:rsid w:val="00BC0313"/>
    <w:rsid w:val="00BC13AE"/>
    <w:rsid w:val="00BC1446"/>
    <w:rsid w:val="00BC20E3"/>
    <w:rsid w:val="00BC2836"/>
    <w:rsid w:val="00BC2A99"/>
    <w:rsid w:val="00BC3330"/>
    <w:rsid w:val="00BC4300"/>
    <w:rsid w:val="00BC46B9"/>
    <w:rsid w:val="00BC513E"/>
    <w:rsid w:val="00BC53C2"/>
    <w:rsid w:val="00BC57DF"/>
    <w:rsid w:val="00BC6380"/>
    <w:rsid w:val="00BC6790"/>
    <w:rsid w:val="00BC6A50"/>
    <w:rsid w:val="00BC70B7"/>
    <w:rsid w:val="00BD0688"/>
    <w:rsid w:val="00BD0758"/>
    <w:rsid w:val="00BD106A"/>
    <w:rsid w:val="00BD1107"/>
    <w:rsid w:val="00BD1133"/>
    <w:rsid w:val="00BD126F"/>
    <w:rsid w:val="00BD15F9"/>
    <w:rsid w:val="00BD220C"/>
    <w:rsid w:val="00BD28F1"/>
    <w:rsid w:val="00BD3B8F"/>
    <w:rsid w:val="00BD458F"/>
    <w:rsid w:val="00BD499D"/>
    <w:rsid w:val="00BD588A"/>
    <w:rsid w:val="00BD593B"/>
    <w:rsid w:val="00BD5A5A"/>
    <w:rsid w:val="00BD6005"/>
    <w:rsid w:val="00BD65BE"/>
    <w:rsid w:val="00BD685A"/>
    <w:rsid w:val="00BD6BF2"/>
    <w:rsid w:val="00BD6F14"/>
    <w:rsid w:val="00BD7192"/>
    <w:rsid w:val="00BD7697"/>
    <w:rsid w:val="00BD7756"/>
    <w:rsid w:val="00BD7D32"/>
    <w:rsid w:val="00BE0D70"/>
    <w:rsid w:val="00BE0F80"/>
    <w:rsid w:val="00BE1CE5"/>
    <w:rsid w:val="00BE25FB"/>
    <w:rsid w:val="00BE27CC"/>
    <w:rsid w:val="00BE2EB4"/>
    <w:rsid w:val="00BE30E1"/>
    <w:rsid w:val="00BE35C0"/>
    <w:rsid w:val="00BE3930"/>
    <w:rsid w:val="00BE43BB"/>
    <w:rsid w:val="00BE47D2"/>
    <w:rsid w:val="00BE4FD2"/>
    <w:rsid w:val="00BE512B"/>
    <w:rsid w:val="00BE54FA"/>
    <w:rsid w:val="00BE5C42"/>
    <w:rsid w:val="00BE5CA9"/>
    <w:rsid w:val="00BE6242"/>
    <w:rsid w:val="00BE6372"/>
    <w:rsid w:val="00BE6979"/>
    <w:rsid w:val="00BE6AC1"/>
    <w:rsid w:val="00BE6EBD"/>
    <w:rsid w:val="00BE7B58"/>
    <w:rsid w:val="00BF009E"/>
    <w:rsid w:val="00BF0188"/>
    <w:rsid w:val="00BF02EF"/>
    <w:rsid w:val="00BF0623"/>
    <w:rsid w:val="00BF0788"/>
    <w:rsid w:val="00BF1EFD"/>
    <w:rsid w:val="00BF2A7A"/>
    <w:rsid w:val="00BF2D16"/>
    <w:rsid w:val="00BF3039"/>
    <w:rsid w:val="00BF38C5"/>
    <w:rsid w:val="00BF3B73"/>
    <w:rsid w:val="00BF40AD"/>
    <w:rsid w:val="00BF465E"/>
    <w:rsid w:val="00BF46FA"/>
    <w:rsid w:val="00BF4975"/>
    <w:rsid w:val="00BF5399"/>
    <w:rsid w:val="00BF5D52"/>
    <w:rsid w:val="00BF63FB"/>
    <w:rsid w:val="00BF6BA2"/>
    <w:rsid w:val="00BF6CA2"/>
    <w:rsid w:val="00C009E6"/>
    <w:rsid w:val="00C00A7C"/>
    <w:rsid w:val="00C00A84"/>
    <w:rsid w:val="00C00D9C"/>
    <w:rsid w:val="00C012CF"/>
    <w:rsid w:val="00C01514"/>
    <w:rsid w:val="00C018B2"/>
    <w:rsid w:val="00C01BAD"/>
    <w:rsid w:val="00C01CA5"/>
    <w:rsid w:val="00C02405"/>
    <w:rsid w:val="00C02575"/>
    <w:rsid w:val="00C02A4B"/>
    <w:rsid w:val="00C02DEC"/>
    <w:rsid w:val="00C02ECA"/>
    <w:rsid w:val="00C02F5A"/>
    <w:rsid w:val="00C03068"/>
    <w:rsid w:val="00C03CC4"/>
    <w:rsid w:val="00C04010"/>
    <w:rsid w:val="00C044FC"/>
    <w:rsid w:val="00C04597"/>
    <w:rsid w:val="00C04666"/>
    <w:rsid w:val="00C0477C"/>
    <w:rsid w:val="00C04B85"/>
    <w:rsid w:val="00C04D82"/>
    <w:rsid w:val="00C05A0C"/>
    <w:rsid w:val="00C05C90"/>
    <w:rsid w:val="00C06248"/>
    <w:rsid w:val="00C063AC"/>
    <w:rsid w:val="00C06D94"/>
    <w:rsid w:val="00C06DB8"/>
    <w:rsid w:val="00C074EF"/>
    <w:rsid w:val="00C103CA"/>
    <w:rsid w:val="00C106E1"/>
    <w:rsid w:val="00C10B0D"/>
    <w:rsid w:val="00C11639"/>
    <w:rsid w:val="00C12771"/>
    <w:rsid w:val="00C12BC6"/>
    <w:rsid w:val="00C136A5"/>
    <w:rsid w:val="00C146A9"/>
    <w:rsid w:val="00C14FBD"/>
    <w:rsid w:val="00C1528E"/>
    <w:rsid w:val="00C155F5"/>
    <w:rsid w:val="00C16CAA"/>
    <w:rsid w:val="00C16F63"/>
    <w:rsid w:val="00C1759D"/>
    <w:rsid w:val="00C17C64"/>
    <w:rsid w:val="00C17D10"/>
    <w:rsid w:val="00C200DC"/>
    <w:rsid w:val="00C20F43"/>
    <w:rsid w:val="00C215A7"/>
    <w:rsid w:val="00C21804"/>
    <w:rsid w:val="00C22CF3"/>
    <w:rsid w:val="00C23412"/>
    <w:rsid w:val="00C2366C"/>
    <w:rsid w:val="00C23E9A"/>
    <w:rsid w:val="00C24A2A"/>
    <w:rsid w:val="00C24AB9"/>
    <w:rsid w:val="00C256AA"/>
    <w:rsid w:val="00C2647A"/>
    <w:rsid w:val="00C26FAE"/>
    <w:rsid w:val="00C27808"/>
    <w:rsid w:val="00C27C4B"/>
    <w:rsid w:val="00C30903"/>
    <w:rsid w:val="00C30ACB"/>
    <w:rsid w:val="00C31045"/>
    <w:rsid w:val="00C31C60"/>
    <w:rsid w:val="00C3267B"/>
    <w:rsid w:val="00C33815"/>
    <w:rsid w:val="00C345B4"/>
    <w:rsid w:val="00C34990"/>
    <w:rsid w:val="00C3526D"/>
    <w:rsid w:val="00C3556A"/>
    <w:rsid w:val="00C36139"/>
    <w:rsid w:val="00C365EC"/>
    <w:rsid w:val="00C36AE5"/>
    <w:rsid w:val="00C36F0E"/>
    <w:rsid w:val="00C372C7"/>
    <w:rsid w:val="00C40301"/>
    <w:rsid w:val="00C4031B"/>
    <w:rsid w:val="00C40501"/>
    <w:rsid w:val="00C40756"/>
    <w:rsid w:val="00C40912"/>
    <w:rsid w:val="00C40AA4"/>
    <w:rsid w:val="00C4151C"/>
    <w:rsid w:val="00C41B1E"/>
    <w:rsid w:val="00C41B72"/>
    <w:rsid w:val="00C42001"/>
    <w:rsid w:val="00C4313F"/>
    <w:rsid w:val="00C43749"/>
    <w:rsid w:val="00C43D94"/>
    <w:rsid w:val="00C45152"/>
    <w:rsid w:val="00C46107"/>
    <w:rsid w:val="00C476EC"/>
    <w:rsid w:val="00C47797"/>
    <w:rsid w:val="00C47988"/>
    <w:rsid w:val="00C47D25"/>
    <w:rsid w:val="00C503D0"/>
    <w:rsid w:val="00C5156C"/>
    <w:rsid w:val="00C5187C"/>
    <w:rsid w:val="00C51DB5"/>
    <w:rsid w:val="00C52113"/>
    <w:rsid w:val="00C534D2"/>
    <w:rsid w:val="00C53806"/>
    <w:rsid w:val="00C53A10"/>
    <w:rsid w:val="00C54634"/>
    <w:rsid w:val="00C549C5"/>
    <w:rsid w:val="00C54B31"/>
    <w:rsid w:val="00C54E74"/>
    <w:rsid w:val="00C55CCD"/>
    <w:rsid w:val="00C563E7"/>
    <w:rsid w:val="00C566E5"/>
    <w:rsid w:val="00C56702"/>
    <w:rsid w:val="00C56AC0"/>
    <w:rsid w:val="00C56E97"/>
    <w:rsid w:val="00C577F1"/>
    <w:rsid w:val="00C57F83"/>
    <w:rsid w:val="00C57F84"/>
    <w:rsid w:val="00C60742"/>
    <w:rsid w:val="00C61BA6"/>
    <w:rsid w:val="00C61C44"/>
    <w:rsid w:val="00C61D69"/>
    <w:rsid w:val="00C6285E"/>
    <w:rsid w:val="00C6334E"/>
    <w:rsid w:val="00C64106"/>
    <w:rsid w:val="00C64243"/>
    <w:rsid w:val="00C6426A"/>
    <w:rsid w:val="00C64C24"/>
    <w:rsid w:val="00C64DA8"/>
    <w:rsid w:val="00C64E50"/>
    <w:rsid w:val="00C64ED0"/>
    <w:rsid w:val="00C65E64"/>
    <w:rsid w:val="00C662C7"/>
    <w:rsid w:val="00C663A9"/>
    <w:rsid w:val="00C667C1"/>
    <w:rsid w:val="00C669E3"/>
    <w:rsid w:val="00C66D31"/>
    <w:rsid w:val="00C6739A"/>
    <w:rsid w:val="00C67F69"/>
    <w:rsid w:val="00C7102F"/>
    <w:rsid w:val="00C7109A"/>
    <w:rsid w:val="00C7128D"/>
    <w:rsid w:val="00C71376"/>
    <w:rsid w:val="00C7220E"/>
    <w:rsid w:val="00C72302"/>
    <w:rsid w:val="00C72D80"/>
    <w:rsid w:val="00C73738"/>
    <w:rsid w:val="00C73AF3"/>
    <w:rsid w:val="00C73B71"/>
    <w:rsid w:val="00C73D09"/>
    <w:rsid w:val="00C7541B"/>
    <w:rsid w:val="00C7582C"/>
    <w:rsid w:val="00C75CB6"/>
    <w:rsid w:val="00C75F52"/>
    <w:rsid w:val="00C76141"/>
    <w:rsid w:val="00C7640F"/>
    <w:rsid w:val="00C76577"/>
    <w:rsid w:val="00C7668F"/>
    <w:rsid w:val="00C7682B"/>
    <w:rsid w:val="00C800F9"/>
    <w:rsid w:val="00C8031F"/>
    <w:rsid w:val="00C80A85"/>
    <w:rsid w:val="00C81F5B"/>
    <w:rsid w:val="00C82CC4"/>
    <w:rsid w:val="00C831EB"/>
    <w:rsid w:val="00C834B0"/>
    <w:rsid w:val="00C84980"/>
    <w:rsid w:val="00C84E50"/>
    <w:rsid w:val="00C858EC"/>
    <w:rsid w:val="00C86140"/>
    <w:rsid w:val="00C8626A"/>
    <w:rsid w:val="00C86418"/>
    <w:rsid w:val="00C86982"/>
    <w:rsid w:val="00C86BD4"/>
    <w:rsid w:val="00C86DE4"/>
    <w:rsid w:val="00C8768F"/>
    <w:rsid w:val="00C87BC4"/>
    <w:rsid w:val="00C87DF5"/>
    <w:rsid w:val="00C906E3"/>
    <w:rsid w:val="00C9076D"/>
    <w:rsid w:val="00C91499"/>
    <w:rsid w:val="00C9274A"/>
    <w:rsid w:val="00C92A02"/>
    <w:rsid w:val="00C931D5"/>
    <w:rsid w:val="00C9410A"/>
    <w:rsid w:val="00C9462A"/>
    <w:rsid w:val="00C946CD"/>
    <w:rsid w:val="00C9542D"/>
    <w:rsid w:val="00C95541"/>
    <w:rsid w:val="00C95964"/>
    <w:rsid w:val="00C960EE"/>
    <w:rsid w:val="00C965D6"/>
    <w:rsid w:val="00C969F1"/>
    <w:rsid w:val="00C96C7B"/>
    <w:rsid w:val="00C96F53"/>
    <w:rsid w:val="00C96FB8"/>
    <w:rsid w:val="00C97124"/>
    <w:rsid w:val="00C9762F"/>
    <w:rsid w:val="00C97B31"/>
    <w:rsid w:val="00CA0367"/>
    <w:rsid w:val="00CA03E9"/>
    <w:rsid w:val="00CA0429"/>
    <w:rsid w:val="00CA0B08"/>
    <w:rsid w:val="00CA0FC8"/>
    <w:rsid w:val="00CA12F4"/>
    <w:rsid w:val="00CA1814"/>
    <w:rsid w:val="00CA2612"/>
    <w:rsid w:val="00CA3095"/>
    <w:rsid w:val="00CA4170"/>
    <w:rsid w:val="00CA45FE"/>
    <w:rsid w:val="00CA4E92"/>
    <w:rsid w:val="00CA5A92"/>
    <w:rsid w:val="00CA685E"/>
    <w:rsid w:val="00CA6CEC"/>
    <w:rsid w:val="00CA78AF"/>
    <w:rsid w:val="00CA7BD7"/>
    <w:rsid w:val="00CB09A4"/>
    <w:rsid w:val="00CB0D3A"/>
    <w:rsid w:val="00CB156E"/>
    <w:rsid w:val="00CB1C43"/>
    <w:rsid w:val="00CB277A"/>
    <w:rsid w:val="00CB329C"/>
    <w:rsid w:val="00CB382A"/>
    <w:rsid w:val="00CB3B28"/>
    <w:rsid w:val="00CB3E4C"/>
    <w:rsid w:val="00CB4165"/>
    <w:rsid w:val="00CB4737"/>
    <w:rsid w:val="00CB489E"/>
    <w:rsid w:val="00CB4C93"/>
    <w:rsid w:val="00CB5025"/>
    <w:rsid w:val="00CB511B"/>
    <w:rsid w:val="00CB559B"/>
    <w:rsid w:val="00CB5924"/>
    <w:rsid w:val="00CB5C00"/>
    <w:rsid w:val="00CB741A"/>
    <w:rsid w:val="00CB78BD"/>
    <w:rsid w:val="00CB7A31"/>
    <w:rsid w:val="00CB7DDC"/>
    <w:rsid w:val="00CC093C"/>
    <w:rsid w:val="00CC292F"/>
    <w:rsid w:val="00CC29D3"/>
    <w:rsid w:val="00CC2B8F"/>
    <w:rsid w:val="00CC32BC"/>
    <w:rsid w:val="00CC3BFD"/>
    <w:rsid w:val="00CC3FF6"/>
    <w:rsid w:val="00CC43E7"/>
    <w:rsid w:val="00CC455E"/>
    <w:rsid w:val="00CC51CA"/>
    <w:rsid w:val="00CC5647"/>
    <w:rsid w:val="00CC5C55"/>
    <w:rsid w:val="00CC5D0A"/>
    <w:rsid w:val="00CC68F3"/>
    <w:rsid w:val="00CC7538"/>
    <w:rsid w:val="00CD00C2"/>
    <w:rsid w:val="00CD1238"/>
    <w:rsid w:val="00CD1674"/>
    <w:rsid w:val="00CD16A1"/>
    <w:rsid w:val="00CD20EC"/>
    <w:rsid w:val="00CD22ED"/>
    <w:rsid w:val="00CD3D82"/>
    <w:rsid w:val="00CD476B"/>
    <w:rsid w:val="00CD47D4"/>
    <w:rsid w:val="00CD49AA"/>
    <w:rsid w:val="00CD4D99"/>
    <w:rsid w:val="00CD550A"/>
    <w:rsid w:val="00CD5741"/>
    <w:rsid w:val="00CD5BD1"/>
    <w:rsid w:val="00CD5BDB"/>
    <w:rsid w:val="00CD5E9F"/>
    <w:rsid w:val="00CD5F59"/>
    <w:rsid w:val="00CD614F"/>
    <w:rsid w:val="00CD6552"/>
    <w:rsid w:val="00CD7022"/>
    <w:rsid w:val="00CE02B6"/>
    <w:rsid w:val="00CE0B83"/>
    <w:rsid w:val="00CE0F2B"/>
    <w:rsid w:val="00CE146C"/>
    <w:rsid w:val="00CE1A1A"/>
    <w:rsid w:val="00CE26B9"/>
    <w:rsid w:val="00CE2A83"/>
    <w:rsid w:val="00CE30DF"/>
    <w:rsid w:val="00CE30ED"/>
    <w:rsid w:val="00CE374E"/>
    <w:rsid w:val="00CE38CB"/>
    <w:rsid w:val="00CE3DDC"/>
    <w:rsid w:val="00CE42E7"/>
    <w:rsid w:val="00CE47D7"/>
    <w:rsid w:val="00CE56FF"/>
    <w:rsid w:val="00CE5BF1"/>
    <w:rsid w:val="00CE5EA0"/>
    <w:rsid w:val="00CE63EF"/>
    <w:rsid w:val="00CE63F7"/>
    <w:rsid w:val="00CE64A8"/>
    <w:rsid w:val="00CE65DD"/>
    <w:rsid w:val="00CE67BD"/>
    <w:rsid w:val="00CE6845"/>
    <w:rsid w:val="00CE688A"/>
    <w:rsid w:val="00CE6DE1"/>
    <w:rsid w:val="00CE7555"/>
    <w:rsid w:val="00CE790D"/>
    <w:rsid w:val="00CF1A92"/>
    <w:rsid w:val="00CF2523"/>
    <w:rsid w:val="00CF2E57"/>
    <w:rsid w:val="00CF337B"/>
    <w:rsid w:val="00CF4178"/>
    <w:rsid w:val="00CF4B23"/>
    <w:rsid w:val="00CF4B40"/>
    <w:rsid w:val="00CF5810"/>
    <w:rsid w:val="00CF6880"/>
    <w:rsid w:val="00CF72AC"/>
    <w:rsid w:val="00CF7378"/>
    <w:rsid w:val="00CF7539"/>
    <w:rsid w:val="00CF7999"/>
    <w:rsid w:val="00CF79BF"/>
    <w:rsid w:val="00CF7A9C"/>
    <w:rsid w:val="00D00843"/>
    <w:rsid w:val="00D00FD7"/>
    <w:rsid w:val="00D01274"/>
    <w:rsid w:val="00D01B0B"/>
    <w:rsid w:val="00D021FC"/>
    <w:rsid w:val="00D0284F"/>
    <w:rsid w:val="00D0297D"/>
    <w:rsid w:val="00D02E69"/>
    <w:rsid w:val="00D031C8"/>
    <w:rsid w:val="00D03B02"/>
    <w:rsid w:val="00D04112"/>
    <w:rsid w:val="00D04344"/>
    <w:rsid w:val="00D04ABF"/>
    <w:rsid w:val="00D04DF0"/>
    <w:rsid w:val="00D054E8"/>
    <w:rsid w:val="00D05E66"/>
    <w:rsid w:val="00D060EB"/>
    <w:rsid w:val="00D0711D"/>
    <w:rsid w:val="00D07427"/>
    <w:rsid w:val="00D074E8"/>
    <w:rsid w:val="00D1062A"/>
    <w:rsid w:val="00D106FC"/>
    <w:rsid w:val="00D10A3C"/>
    <w:rsid w:val="00D11074"/>
    <w:rsid w:val="00D11E6F"/>
    <w:rsid w:val="00D12528"/>
    <w:rsid w:val="00D13804"/>
    <w:rsid w:val="00D14556"/>
    <w:rsid w:val="00D153E6"/>
    <w:rsid w:val="00D15719"/>
    <w:rsid w:val="00D15FE9"/>
    <w:rsid w:val="00D164B0"/>
    <w:rsid w:val="00D1775E"/>
    <w:rsid w:val="00D17AF8"/>
    <w:rsid w:val="00D208A2"/>
    <w:rsid w:val="00D20E72"/>
    <w:rsid w:val="00D2141C"/>
    <w:rsid w:val="00D21656"/>
    <w:rsid w:val="00D21A37"/>
    <w:rsid w:val="00D21CAE"/>
    <w:rsid w:val="00D229AD"/>
    <w:rsid w:val="00D22B55"/>
    <w:rsid w:val="00D2300F"/>
    <w:rsid w:val="00D2408E"/>
    <w:rsid w:val="00D242CE"/>
    <w:rsid w:val="00D24517"/>
    <w:rsid w:val="00D24B0A"/>
    <w:rsid w:val="00D2525B"/>
    <w:rsid w:val="00D2566B"/>
    <w:rsid w:val="00D25803"/>
    <w:rsid w:val="00D2598B"/>
    <w:rsid w:val="00D25CC0"/>
    <w:rsid w:val="00D26BD3"/>
    <w:rsid w:val="00D26CF5"/>
    <w:rsid w:val="00D27153"/>
    <w:rsid w:val="00D2731D"/>
    <w:rsid w:val="00D27359"/>
    <w:rsid w:val="00D3009B"/>
    <w:rsid w:val="00D303EE"/>
    <w:rsid w:val="00D30B65"/>
    <w:rsid w:val="00D31168"/>
    <w:rsid w:val="00D32330"/>
    <w:rsid w:val="00D323BB"/>
    <w:rsid w:val="00D323ED"/>
    <w:rsid w:val="00D33835"/>
    <w:rsid w:val="00D33F87"/>
    <w:rsid w:val="00D340A1"/>
    <w:rsid w:val="00D346C1"/>
    <w:rsid w:val="00D3485C"/>
    <w:rsid w:val="00D34C4E"/>
    <w:rsid w:val="00D3653E"/>
    <w:rsid w:val="00D36E1F"/>
    <w:rsid w:val="00D36FF0"/>
    <w:rsid w:val="00D372A4"/>
    <w:rsid w:val="00D3795D"/>
    <w:rsid w:val="00D40A2E"/>
    <w:rsid w:val="00D419AD"/>
    <w:rsid w:val="00D419B0"/>
    <w:rsid w:val="00D4210F"/>
    <w:rsid w:val="00D42B96"/>
    <w:rsid w:val="00D4328F"/>
    <w:rsid w:val="00D4373C"/>
    <w:rsid w:val="00D43C60"/>
    <w:rsid w:val="00D43C71"/>
    <w:rsid w:val="00D44256"/>
    <w:rsid w:val="00D442A0"/>
    <w:rsid w:val="00D44447"/>
    <w:rsid w:val="00D44612"/>
    <w:rsid w:val="00D44D78"/>
    <w:rsid w:val="00D44E89"/>
    <w:rsid w:val="00D4520B"/>
    <w:rsid w:val="00D4558A"/>
    <w:rsid w:val="00D4588D"/>
    <w:rsid w:val="00D45B41"/>
    <w:rsid w:val="00D45BEA"/>
    <w:rsid w:val="00D46471"/>
    <w:rsid w:val="00D46D8A"/>
    <w:rsid w:val="00D46F2D"/>
    <w:rsid w:val="00D46F6F"/>
    <w:rsid w:val="00D46FAD"/>
    <w:rsid w:val="00D470AB"/>
    <w:rsid w:val="00D47658"/>
    <w:rsid w:val="00D50342"/>
    <w:rsid w:val="00D5076E"/>
    <w:rsid w:val="00D51423"/>
    <w:rsid w:val="00D517B6"/>
    <w:rsid w:val="00D522F0"/>
    <w:rsid w:val="00D5292E"/>
    <w:rsid w:val="00D53142"/>
    <w:rsid w:val="00D5362A"/>
    <w:rsid w:val="00D53C7E"/>
    <w:rsid w:val="00D543D2"/>
    <w:rsid w:val="00D5466E"/>
    <w:rsid w:val="00D54C26"/>
    <w:rsid w:val="00D54F3C"/>
    <w:rsid w:val="00D55159"/>
    <w:rsid w:val="00D55E59"/>
    <w:rsid w:val="00D56306"/>
    <w:rsid w:val="00D56D47"/>
    <w:rsid w:val="00D56F4C"/>
    <w:rsid w:val="00D5703A"/>
    <w:rsid w:val="00D5705F"/>
    <w:rsid w:val="00D57FCA"/>
    <w:rsid w:val="00D608E6"/>
    <w:rsid w:val="00D61FA5"/>
    <w:rsid w:val="00D6201D"/>
    <w:rsid w:val="00D62102"/>
    <w:rsid w:val="00D62367"/>
    <w:rsid w:val="00D62A26"/>
    <w:rsid w:val="00D62B58"/>
    <w:rsid w:val="00D62F41"/>
    <w:rsid w:val="00D63A26"/>
    <w:rsid w:val="00D6443E"/>
    <w:rsid w:val="00D64B53"/>
    <w:rsid w:val="00D64E3A"/>
    <w:rsid w:val="00D65570"/>
    <w:rsid w:val="00D657C4"/>
    <w:rsid w:val="00D65A5F"/>
    <w:rsid w:val="00D66279"/>
    <w:rsid w:val="00D66555"/>
    <w:rsid w:val="00D6707E"/>
    <w:rsid w:val="00D67AA6"/>
    <w:rsid w:val="00D708BA"/>
    <w:rsid w:val="00D70D38"/>
    <w:rsid w:val="00D713DC"/>
    <w:rsid w:val="00D71413"/>
    <w:rsid w:val="00D715AA"/>
    <w:rsid w:val="00D716FC"/>
    <w:rsid w:val="00D71B49"/>
    <w:rsid w:val="00D72309"/>
    <w:rsid w:val="00D7297D"/>
    <w:rsid w:val="00D72CC8"/>
    <w:rsid w:val="00D732B0"/>
    <w:rsid w:val="00D7332B"/>
    <w:rsid w:val="00D734D8"/>
    <w:rsid w:val="00D737A9"/>
    <w:rsid w:val="00D737CC"/>
    <w:rsid w:val="00D73C2A"/>
    <w:rsid w:val="00D74555"/>
    <w:rsid w:val="00D74CA4"/>
    <w:rsid w:val="00D759EE"/>
    <w:rsid w:val="00D767DA"/>
    <w:rsid w:val="00D76A83"/>
    <w:rsid w:val="00D7727C"/>
    <w:rsid w:val="00D77417"/>
    <w:rsid w:val="00D77420"/>
    <w:rsid w:val="00D7779F"/>
    <w:rsid w:val="00D803C7"/>
    <w:rsid w:val="00D8086F"/>
    <w:rsid w:val="00D8090C"/>
    <w:rsid w:val="00D80E5B"/>
    <w:rsid w:val="00D814F0"/>
    <w:rsid w:val="00D81E70"/>
    <w:rsid w:val="00D83026"/>
    <w:rsid w:val="00D83385"/>
    <w:rsid w:val="00D83B0E"/>
    <w:rsid w:val="00D840E8"/>
    <w:rsid w:val="00D84449"/>
    <w:rsid w:val="00D84A59"/>
    <w:rsid w:val="00D84B25"/>
    <w:rsid w:val="00D84B9C"/>
    <w:rsid w:val="00D84F71"/>
    <w:rsid w:val="00D8512D"/>
    <w:rsid w:val="00D85641"/>
    <w:rsid w:val="00D85799"/>
    <w:rsid w:val="00D858DA"/>
    <w:rsid w:val="00D85BF3"/>
    <w:rsid w:val="00D85E29"/>
    <w:rsid w:val="00D861E5"/>
    <w:rsid w:val="00D86271"/>
    <w:rsid w:val="00D862A1"/>
    <w:rsid w:val="00D86879"/>
    <w:rsid w:val="00D86AC6"/>
    <w:rsid w:val="00D90211"/>
    <w:rsid w:val="00D906C4"/>
    <w:rsid w:val="00D91333"/>
    <w:rsid w:val="00D913AB"/>
    <w:rsid w:val="00D91D4C"/>
    <w:rsid w:val="00D9320C"/>
    <w:rsid w:val="00D932D8"/>
    <w:rsid w:val="00D939CC"/>
    <w:rsid w:val="00D94062"/>
    <w:rsid w:val="00D94429"/>
    <w:rsid w:val="00D947F3"/>
    <w:rsid w:val="00D94E27"/>
    <w:rsid w:val="00D95042"/>
    <w:rsid w:val="00D95080"/>
    <w:rsid w:val="00D95334"/>
    <w:rsid w:val="00D954C8"/>
    <w:rsid w:val="00D95B87"/>
    <w:rsid w:val="00D96390"/>
    <w:rsid w:val="00D96A58"/>
    <w:rsid w:val="00D96BE3"/>
    <w:rsid w:val="00D9701B"/>
    <w:rsid w:val="00DA027B"/>
    <w:rsid w:val="00DA0E0F"/>
    <w:rsid w:val="00DA1E9F"/>
    <w:rsid w:val="00DA2495"/>
    <w:rsid w:val="00DA2B79"/>
    <w:rsid w:val="00DA30C2"/>
    <w:rsid w:val="00DA3845"/>
    <w:rsid w:val="00DA386C"/>
    <w:rsid w:val="00DA3BB3"/>
    <w:rsid w:val="00DA4420"/>
    <w:rsid w:val="00DA486E"/>
    <w:rsid w:val="00DA4A07"/>
    <w:rsid w:val="00DA4F1B"/>
    <w:rsid w:val="00DA592B"/>
    <w:rsid w:val="00DA5C35"/>
    <w:rsid w:val="00DA6C1D"/>
    <w:rsid w:val="00DA7454"/>
    <w:rsid w:val="00DA786D"/>
    <w:rsid w:val="00DB0CAC"/>
    <w:rsid w:val="00DB1785"/>
    <w:rsid w:val="00DB2276"/>
    <w:rsid w:val="00DB25F2"/>
    <w:rsid w:val="00DB3034"/>
    <w:rsid w:val="00DB5898"/>
    <w:rsid w:val="00DB5DC7"/>
    <w:rsid w:val="00DB5E75"/>
    <w:rsid w:val="00DB5F32"/>
    <w:rsid w:val="00DB634F"/>
    <w:rsid w:val="00DB667F"/>
    <w:rsid w:val="00DB6B43"/>
    <w:rsid w:val="00DB7D44"/>
    <w:rsid w:val="00DB7F8C"/>
    <w:rsid w:val="00DC1453"/>
    <w:rsid w:val="00DC185C"/>
    <w:rsid w:val="00DC1EEE"/>
    <w:rsid w:val="00DC21E4"/>
    <w:rsid w:val="00DC2408"/>
    <w:rsid w:val="00DC26D9"/>
    <w:rsid w:val="00DC2AEE"/>
    <w:rsid w:val="00DC30C2"/>
    <w:rsid w:val="00DC31F4"/>
    <w:rsid w:val="00DC32ED"/>
    <w:rsid w:val="00DC3790"/>
    <w:rsid w:val="00DC3DC8"/>
    <w:rsid w:val="00DC3E30"/>
    <w:rsid w:val="00DC4276"/>
    <w:rsid w:val="00DC4581"/>
    <w:rsid w:val="00DC4D49"/>
    <w:rsid w:val="00DC598E"/>
    <w:rsid w:val="00DC6C92"/>
    <w:rsid w:val="00DC6DD7"/>
    <w:rsid w:val="00DC72B9"/>
    <w:rsid w:val="00DC7603"/>
    <w:rsid w:val="00DC7D1A"/>
    <w:rsid w:val="00DD0B15"/>
    <w:rsid w:val="00DD13EC"/>
    <w:rsid w:val="00DD166F"/>
    <w:rsid w:val="00DD2832"/>
    <w:rsid w:val="00DD3A2D"/>
    <w:rsid w:val="00DD4FB9"/>
    <w:rsid w:val="00DD57F3"/>
    <w:rsid w:val="00DD5AA5"/>
    <w:rsid w:val="00DD61D2"/>
    <w:rsid w:val="00DD636A"/>
    <w:rsid w:val="00DD6531"/>
    <w:rsid w:val="00DD700D"/>
    <w:rsid w:val="00DD7767"/>
    <w:rsid w:val="00DD7A61"/>
    <w:rsid w:val="00DD7B0F"/>
    <w:rsid w:val="00DE02C7"/>
    <w:rsid w:val="00DE046F"/>
    <w:rsid w:val="00DE0BC9"/>
    <w:rsid w:val="00DE0D4F"/>
    <w:rsid w:val="00DE198E"/>
    <w:rsid w:val="00DE19D4"/>
    <w:rsid w:val="00DE1D7B"/>
    <w:rsid w:val="00DE22FF"/>
    <w:rsid w:val="00DE2430"/>
    <w:rsid w:val="00DE2466"/>
    <w:rsid w:val="00DE25CB"/>
    <w:rsid w:val="00DE2A79"/>
    <w:rsid w:val="00DE2F7D"/>
    <w:rsid w:val="00DE328E"/>
    <w:rsid w:val="00DE37F6"/>
    <w:rsid w:val="00DE39FD"/>
    <w:rsid w:val="00DE3B94"/>
    <w:rsid w:val="00DE3F1C"/>
    <w:rsid w:val="00DE3FC4"/>
    <w:rsid w:val="00DE4105"/>
    <w:rsid w:val="00DE47A8"/>
    <w:rsid w:val="00DE4D96"/>
    <w:rsid w:val="00DE4EAF"/>
    <w:rsid w:val="00DE5311"/>
    <w:rsid w:val="00DE67B7"/>
    <w:rsid w:val="00DE754F"/>
    <w:rsid w:val="00DF03DD"/>
    <w:rsid w:val="00DF0749"/>
    <w:rsid w:val="00DF0CCA"/>
    <w:rsid w:val="00DF0E5D"/>
    <w:rsid w:val="00DF10BD"/>
    <w:rsid w:val="00DF23BB"/>
    <w:rsid w:val="00DF3D05"/>
    <w:rsid w:val="00DF4300"/>
    <w:rsid w:val="00DF442F"/>
    <w:rsid w:val="00DF5ACA"/>
    <w:rsid w:val="00DF6A15"/>
    <w:rsid w:val="00DF7161"/>
    <w:rsid w:val="00DF71F1"/>
    <w:rsid w:val="00DF79F4"/>
    <w:rsid w:val="00DF7AA2"/>
    <w:rsid w:val="00DF7BBF"/>
    <w:rsid w:val="00DF7F17"/>
    <w:rsid w:val="00E00350"/>
    <w:rsid w:val="00E0046D"/>
    <w:rsid w:val="00E00666"/>
    <w:rsid w:val="00E02250"/>
    <w:rsid w:val="00E026B0"/>
    <w:rsid w:val="00E027A6"/>
    <w:rsid w:val="00E02B7F"/>
    <w:rsid w:val="00E02CCF"/>
    <w:rsid w:val="00E02D8D"/>
    <w:rsid w:val="00E041A1"/>
    <w:rsid w:val="00E042D7"/>
    <w:rsid w:val="00E04320"/>
    <w:rsid w:val="00E05752"/>
    <w:rsid w:val="00E05D2A"/>
    <w:rsid w:val="00E05E2C"/>
    <w:rsid w:val="00E06949"/>
    <w:rsid w:val="00E06A6D"/>
    <w:rsid w:val="00E06FC4"/>
    <w:rsid w:val="00E0725D"/>
    <w:rsid w:val="00E079E4"/>
    <w:rsid w:val="00E07BB2"/>
    <w:rsid w:val="00E10E1F"/>
    <w:rsid w:val="00E111D6"/>
    <w:rsid w:val="00E12125"/>
    <w:rsid w:val="00E122D6"/>
    <w:rsid w:val="00E127AF"/>
    <w:rsid w:val="00E12811"/>
    <w:rsid w:val="00E12968"/>
    <w:rsid w:val="00E12987"/>
    <w:rsid w:val="00E13229"/>
    <w:rsid w:val="00E13355"/>
    <w:rsid w:val="00E13485"/>
    <w:rsid w:val="00E139EC"/>
    <w:rsid w:val="00E13B80"/>
    <w:rsid w:val="00E13BB8"/>
    <w:rsid w:val="00E1460C"/>
    <w:rsid w:val="00E14856"/>
    <w:rsid w:val="00E148A9"/>
    <w:rsid w:val="00E14D93"/>
    <w:rsid w:val="00E1541D"/>
    <w:rsid w:val="00E15A5E"/>
    <w:rsid w:val="00E15AA2"/>
    <w:rsid w:val="00E162CF"/>
    <w:rsid w:val="00E163DA"/>
    <w:rsid w:val="00E17576"/>
    <w:rsid w:val="00E17E1A"/>
    <w:rsid w:val="00E17F44"/>
    <w:rsid w:val="00E20A59"/>
    <w:rsid w:val="00E21721"/>
    <w:rsid w:val="00E21E89"/>
    <w:rsid w:val="00E21F7C"/>
    <w:rsid w:val="00E21FF6"/>
    <w:rsid w:val="00E22466"/>
    <w:rsid w:val="00E2418D"/>
    <w:rsid w:val="00E24316"/>
    <w:rsid w:val="00E2445A"/>
    <w:rsid w:val="00E25B19"/>
    <w:rsid w:val="00E26DDC"/>
    <w:rsid w:val="00E26F2C"/>
    <w:rsid w:val="00E30171"/>
    <w:rsid w:val="00E308D4"/>
    <w:rsid w:val="00E31439"/>
    <w:rsid w:val="00E31A1C"/>
    <w:rsid w:val="00E31D58"/>
    <w:rsid w:val="00E3213E"/>
    <w:rsid w:val="00E32ACA"/>
    <w:rsid w:val="00E33204"/>
    <w:rsid w:val="00E3408D"/>
    <w:rsid w:val="00E343F4"/>
    <w:rsid w:val="00E3440A"/>
    <w:rsid w:val="00E349E3"/>
    <w:rsid w:val="00E3537D"/>
    <w:rsid w:val="00E356C1"/>
    <w:rsid w:val="00E35DF1"/>
    <w:rsid w:val="00E36989"/>
    <w:rsid w:val="00E379A1"/>
    <w:rsid w:val="00E379C7"/>
    <w:rsid w:val="00E37A4D"/>
    <w:rsid w:val="00E42A99"/>
    <w:rsid w:val="00E42E0B"/>
    <w:rsid w:val="00E4317B"/>
    <w:rsid w:val="00E43708"/>
    <w:rsid w:val="00E43BB6"/>
    <w:rsid w:val="00E43DB2"/>
    <w:rsid w:val="00E43E06"/>
    <w:rsid w:val="00E441FF"/>
    <w:rsid w:val="00E4422D"/>
    <w:rsid w:val="00E44C17"/>
    <w:rsid w:val="00E4502B"/>
    <w:rsid w:val="00E452D4"/>
    <w:rsid w:val="00E4592E"/>
    <w:rsid w:val="00E4629B"/>
    <w:rsid w:val="00E4715E"/>
    <w:rsid w:val="00E4743A"/>
    <w:rsid w:val="00E4783A"/>
    <w:rsid w:val="00E502DB"/>
    <w:rsid w:val="00E51291"/>
    <w:rsid w:val="00E51D52"/>
    <w:rsid w:val="00E5263A"/>
    <w:rsid w:val="00E5298B"/>
    <w:rsid w:val="00E52C84"/>
    <w:rsid w:val="00E5303A"/>
    <w:rsid w:val="00E5375F"/>
    <w:rsid w:val="00E538E3"/>
    <w:rsid w:val="00E53F68"/>
    <w:rsid w:val="00E54C26"/>
    <w:rsid w:val="00E5566F"/>
    <w:rsid w:val="00E5600E"/>
    <w:rsid w:val="00E565D0"/>
    <w:rsid w:val="00E56E16"/>
    <w:rsid w:val="00E572E4"/>
    <w:rsid w:val="00E57B14"/>
    <w:rsid w:val="00E57BB2"/>
    <w:rsid w:val="00E60425"/>
    <w:rsid w:val="00E60974"/>
    <w:rsid w:val="00E61725"/>
    <w:rsid w:val="00E61DCD"/>
    <w:rsid w:val="00E62454"/>
    <w:rsid w:val="00E62768"/>
    <w:rsid w:val="00E62A7B"/>
    <w:rsid w:val="00E62AE5"/>
    <w:rsid w:val="00E62C26"/>
    <w:rsid w:val="00E62FB5"/>
    <w:rsid w:val="00E62FBB"/>
    <w:rsid w:val="00E63391"/>
    <w:rsid w:val="00E635E6"/>
    <w:rsid w:val="00E63614"/>
    <w:rsid w:val="00E63CB8"/>
    <w:rsid w:val="00E63D7D"/>
    <w:rsid w:val="00E64359"/>
    <w:rsid w:val="00E64810"/>
    <w:rsid w:val="00E64DBF"/>
    <w:rsid w:val="00E654EC"/>
    <w:rsid w:val="00E65775"/>
    <w:rsid w:val="00E65CF9"/>
    <w:rsid w:val="00E66A09"/>
    <w:rsid w:val="00E67211"/>
    <w:rsid w:val="00E675D4"/>
    <w:rsid w:val="00E70015"/>
    <w:rsid w:val="00E7095A"/>
    <w:rsid w:val="00E70E35"/>
    <w:rsid w:val="00E71888"/>
    <w:rsid w:val="00E71A0E"/>
    <w:rsid w:val="00E71D3C"/>
    <w:rsid w:val="00E72BB5"/>
    <w:rsid w:val="00E73110"/>
    <w:rsid w:val="00E7341C"/>
    <w:rsid w:val="00E73799"/>
    <w:rsid w:val="00E73CC9"/>
    <w:rsid w:val="00E73D00"/>
    <w:rsid w:val="00E74303"/>
    <w:rsid w:val="00E748FE"/>
    <w:rsid w:val="00E74B04"/>
    <w:rsid w:val="00E74E2F"/>
    <w:rsid w:val="00E75173"/>
    <w:rsid w:val="00E75370"/>
    <w:rsid w:val="00E76493"/>
    <w:rsid w:val="00E76871"/>
    <w:rsid w:val="00E76A22"/>
    <w:rsid w:val="00E76D5D"/>
    <w:rsid w:val="00E76F78"/>
    <w:rsid w:val="00E774BC"/>
    <w:rsid w:val="00E777A6"/>
    <w:rsid w:val="00E77A93"/>
    <w:rsid w:val="00E77B47"/>
    <w:rsid w:val="00E77ED9"/>
    <w:rsid w:val="00E8000A"/>
    <w:rsid w:val="00E8002D"/>
    <w:rsid w:val="00E804A4"/>
    <w:rsid w:val="00E8052B"/>
    <w:rsid w:val="00E80869"/>
    <w:rsid w:val="00E8148E"/>
    <w:rsid w:val="00E81E49"/>
    <w:rsid w:val="00E82190"/>
    <w:rsid w:val="00E82210"/>
    <w:rsid w:val="00E827DB"/>
    <w:rsid w:val="00E82849"/>
    <w:rsid w:val="00E8286A"/>
    <w:rsid w:val="00E829B9"/>
    <w:rsid w:val="00E829C4"/>
    <w:rsid w:val="00E8324A"/>
    <w:rsid w:val="00E8329B"/>
    <w:rsid w:val="00E837D5"/>
    <w:rsid w:val="00E838E3"/>
    <w:rsid w:val="00E83D46"/>
    <w:rsid w:val="00E84817"/>
    <w:rsid w:val="00E852A3"/>
    <w:rsid w:val="00E8655D"/>
    <w:rsid w:val="00E86748"/>
    <w:rsid w:val="00E87266"/>
    <w:rsid w:val="00E878D2"/>
    <w:rsid w:val="00E900E7"/>
    <w:rsid w:val="00E90FE3"/>
    <w:rsid w:val="00E91A40"/>
    <w:rsid w:val="00E92BC4"/>
    <w:rsid w:val="00E9307D"/>
    <w:rsid w:val="00E93FFF"/>
    <w:rsid w:val="00E945DE"/>
    <w:rsid w:val="00E948CB"/>
    <w:rsid w:val="00E948F8"/>
    <w:rsid w:val="00E94FEA"/>
    <w:rsid w:val="00E95A47"/>
    <w:rsid w:val="00E95C56"/>
    <w:rsid w:val="00E963BB"/>
    <w:rsid w:val="00E965A0"/>
    <w:rsid w:val="00E96AA1"/>
    <w:rsid w:val="00E96C85"/>
    <w:rsid w:val="00E97092"/>
    <w:rsid w:val="00EA024C"/>
    <w:rsid w:val="00EA04AE"/>
    <w:rsid w:val="00EA0AD1"/>
    <w:rsid w:val="00EA10AB"/>
    <w:rsid w:val="00EA10DB"/>
    <w:rsid w:val="00EA12BF"/>
    <w:rsid w:val="00EA1D94"/>
    <w:rsid w:val="00EA1EC1"/>
    <w:rsid w:val="00EA3251"/>
    <w:rsid w:val="00EA3814"/>
    <w:rsid w:val="00EA434B"/>
    <w:rsid w:val="00EA44DC"/>
    <w:rsid w:val="00EA452B"/>
    <w:rsid w:val="00EA47F1"/>
    <w:rsid w:val="00EA4FCE"/>
    <w:rsid w:val="00EA5267"/>
    <w:rsid w:val="00EA6836"/>
    <w:rsid w:val="00EA6C36"/>
    <w:rsid w:val="00EA7320"/>
    <w:rsid w:val="00EA7F0B"/>
    <w:rsid w:val="00EB0280"/>
    <w:rsid w:val="00EB0598"/>
    <w:rsid w:val="00EB05B5"/>
    <w:rsid w:val="00EB0635"/>
    <w:rsid w:val="00EB140D"/>
    <w:rsid w:val="00EB2CC2"/>
    <w:rsid w:val="00EB2FCA"/>
    <w:rsid w:val="00EB34E6"/>
    <w:rsid w:val="00EB36AD"/>
    <w:rsid w:val="00EB3B01"/>
    <w:rsid w:val="00EB3BA7"/>
    <w:rsid w:val="00EB44CF"/>
    <w:rsid w:val="00EB4614"/>
    <w:rsid w:val="00EB48EA"/>
    <w:rsid w:val="00EB4F9C"/>
    <w:rsid w:val="00EB5978"/>
    <w:rsid w:val="00EB5DF4"/>
    <w:rsid w:val="00EB6D53"/>
    <w:rsid w:val="00EB71B5"/>
    <w:rsid w:val="00EB73A0"/>
    <w:rsid w:val="00EB79BE"/>
    <w:rsid w:val="00EB7BBF"/>
    <w:rsid w:val="00EC043B"/>
    <w:rsid w:val="00EC04B9"/>
    <w:rsid w:val="00EC076E"/>
    <w:rsid w:val="00EC1069"/>
    <w:rsid w:val="00EC1D90"/>
    <w:rsid w:val="00EC1FEB"/>
    <w:rsid w:val="00EC2630"/>
    <w:rsid w:val="00EC2BBC"/>
    <w:rsid w:val="00EC35C0"/>
    <w:rsid w:val="00EC361B"/>
    <w:rsid w:val="00EC3642"/>
    <w:rsid w:val="00EC40A0"/>
    <w:rsid w:val="00EC4BBA"/>
    <w:rsid w:val="00EC510C"/>
    <w:rsid w:val="00EC5136"/>
    <w:rsid w:val="00EC5AD4"/>
    <w:rsid w:val="00EC5B04"/>
    <w:rsid w:val="00EC669D"/>
    <w:rsid w:val="00EC6DBE"/>
    <w:rsid w:val="00EC6E16"/>
    <w:rsid w:val="00EC72C3"/>
    <w:rsid w:val="00EC7652"/>
    <w:rsid w:val="00EC771E"/>
    <w:rsid w:val="00ED0C14"/>
    <w:rsid w:val="00ED1613"/>
    <w:rsid w:val="00ED1793"/>
    <w:rsid w:val="00ED17D8"/>
    <w:rsid w:val="00ED1DF5"/>
    <w:rsid w:val="00ED25E1"/>
    <w:rsid w:val="00ED27C1"/>
    <w:rsid w:val="00ED2BE8"/>
    <w:rsid w:val="00ED31FC"/>
    <w:rsid w:val="00ED369F"/>
    <w:rsid w:val="00ED3824"/>
    <w:rsid w:val="00ED3A86"/>
    <w:rsid w:val="00ED3EB5"/>
    <w:rsid w:val="00ED41D1"/>
    <w:rsid w:val="00ED41D7"/>
    <w:rsid w:val="00ED54F2"/>
    <w:rsid w:val="00ED5673"/>
    <w:rsid w:val="00ED63AC"/>
    <w:rsid w:val="00ED65F1"/>
    <w:rsid w:val="00ED6F0B"/>
    <w:rsid w:val="00EE074D"/>
    <w:rsid w:val="00EE0E6D"/>
    <w:rsid w:val="00EE173D"/>
    <w:rsid w:val="00EE1BA1"/>
    <w:rsid w:val="00EE1E9C"/>
    <w:rsid w:val="00EE2118"/>
    <w:rsid w:val="00EE21AF"/>
    <w:rsid w:val="00EE3360"/>
    <w:rsid w:val="00EE3B35"/>
    <w:rsid w:val="00EE4521"/>
    <w:rsid w:val="00EE4525"/>
    <w:rsid w:val="00EE4768"/>
    <w:rsid w:val="00EE4B38"/>
    <w:rsid w:val="00EE4B8F"/>
    <w:rsid w:val="00EE4DD9"/>
    <w:rsid w:val="00EE4EA5"/>
    <w:rsid w:val="00EE4F1E"/>
    <w:rsid w:val="00EE58A3"/>
    <w:rsid w:val="00EE5E8B"/>
    <w:rsid w:val="00EE60E0"/>
    <w:rsid w:val="00EE6455"/>
    <w:rsid w:val="00EE65B9"/>
    <w:rsid w:val="00EE6773"/>
    <w:rsid w:val="00EE6A2C"/>
    <w:rsid w:val="00EE6E88"/>
    <w:rsid w:val="00EE6EDC"/>
    <w:rsid w:val="00EE710F"/>
    <w:rsid w:val="00EE7F6F"/>
    <w:rsid w:val="00EF03D2"/>
    <w:rsid w:val="00EF05EF"/>
    <w:rsid w:val="00EF0688"/>
    <w:rsid w:val="00EF096D"/>
    <w:rsid w:val="00EF18BD"/>
    <w:rsid w:val="00EF2364"/>
    <w:rsid w:val="00EF279A"/>
    <w:rsid w:val="00EF28C5"/>
    <w:rsid w:val="00EF2C37"/>
    <w:rsid w:val="00EF2F37"/>
    <w:rsid w:val="00EF310E"/>
    <w:rsid w:val="00EF3D2B"/>
    <w:rsid w:val="00EF4A59"/>
    <w:rsid w:val="00EF56F2"/>
    <w:rsid w:val="00EF5EC5"/>
    <w:rsid w:val="00EF68A8"/>
    <w:rsid w:val="00EF6950"/>
    <w:rsid w:val="00EF6C4E"/>
    <w:rsid w:val="00EF73F2"/>
    <w:rsid w:val="00EF74D4"/>
    <w:rsid w:val="00EF7601"/>
    <w:rsid w:val="00F00AAF"/>
    <w:rsid w:val="00F012BB"/>
    <w:rsid w:val="00F0169A"/>
    <w:rsid w:val="00F01CF7"/>
    <w:rsid w:val="00F02539"/>
    <w:rsid w:val="00F02683"/>
    <w:rsid w:val="00F02CEB"/>
    <w:rsid w:val="00F034C3"/>
    <w:rsid w:val="00F0381D"/>
    <w:rsid w:val="00F0385B"/>
    <w:rsid w:val="00F03A9A"/>
    <w:rsid w:val="00F04070"/>
    <w:rsid w:val="00F04092"/>
    <w:rsid w:val="00F0465D"/>
    <w:rsid w:val="00F0466C"/>
    <w:rsid w:val="00F0469D"/>
    <w:rsid w:val="00F061FB"/>
    <w:rsid w:val="00F066ED"/>
    <w:rsid w:val="00F06E65"/>
    <w:rsid w:val="00F07356"/>
    <w:rsid w:val="00F07517"/>
    <w:rsid w:val="00F07790"/>
    <w:rsid w:val="00F077F1"/>
    <w:rsid w:val="00F07B73"/>
    <w:rsid w:val="00F1025F"/>
    <w:rsid w:val="00F1034D"/>
    <w:rsid w:val="00F1116B"/>
    <w:rsid w:val="00F11C29"/>
    <w:rsid w:val="00F11FFB"/>
    <w:rsid w:val="00F123EC"/>
    <w:rsid w:val="00F12A2E"/>
    <w:rsid w:val="00F12FEB"/>
    <w:rsid w:val="00F132A2"/>
    <w:rsid w:val="00F1331D"/>
    <w:rsid w:val="00F142AF"/>
    <w:rsid w:val="00F148B3"/>
    <w:rsid w:val="00F14E1A"/>
    <w:rsid w:val="00F14E68"/>
    <w:rsid w:val="00F160BE"/>
    <w:rsid w:val="00F1682A"/>
    <w:rsid w:val="00F16D76"/>
    <w:rsid w:val="00F16F44"/>
    <w:rsid w:val="00F16F88"/>
    <w:rsid w:val="00F170EF"/>
    <w:rsid w:val="00F17912"/>
    <w:rsid w:val="00F17D3D"/>
    <w:rsid w:val="00F20729"/>
    <w:rsid w:val="00F20EE4"/>
    <w:rsid w:val="00F2123E"/>
    <w:rsid w:val="00F2161F"/>
    <w:rsid w:val="00F21846"/>
    <w:rsid w:val="00F2199C"/>
    <w:rsid w:val="00F21D90"/>
    <w:rsid w:val="00F22214"/>
    <w:rsid w:val="00F22675"/>
    <w:rsid w:val="00F22997"/>
    <w:rsid w:val="00F22F3E"/>
    <w:rsid w:val="00F23FC4"/>
    <w:rsid w:val="00F242C7"/>
    <w:rsid w:val="00F248D7"/>
    <w:rsid w:val="00F24A06"/>
    <w:rsid w:val="00F24A35"/>
    <w:rsid w:val="00F24A69"/>
    <w:rsid w:val="00F24BC5"/>
    <w:rsid w:val="00F24C8F"/>
    <w:rsid w:val="00F2504A"/>
    <w:rsid w:val="00F26169"/>
    <w:rsid w:val="00F261D3"/>
    <w:rsid w:val="00F2625E"/>
    <w:rsid w:val="00F265AB"/>
    <w:rsid w:val="00F267B3"/>
    <w:rsid w:val="00F26D75"/>
    <w:rsid w:val="00F2783C"/>
    <w:rsid w:val="00F27A6E"/>
    <w:rsid w:val="00F27F94"/>
    <w:rsid w:val="00F30644"/>
    <w:rsid w:val="00F30BAD"/>
    <w:rsid w:val="00F3184F"/>
    <w:rsid w:val="00F32160"/>
    <w:rsid w:val="00F32604"/>
    <w:rsid w:val="00F328E0"/>
    <w:rsid w:val="00F32B20"/>
    <w:rsid w:val="00F335E2"/>
    <w:rsid w:val="00F33973"/>
    <w:rsid w:val="00F33CFE"/>
    <w:rsid w:val="00F34150"/>
    <w:rsid w:val="00F3442E"/>
    <w:rsid w:val="00F344C6"/>
    <w:rsid w:val="00F347CA"/>
    <w:rsid w:val="00F34C72"/>
    <w:rsid w:val="00F34E12"/>
    <w:rsid w:val="00F35505"/>
    <w:rsid w:val="00F35993"/>
    <w:rsid w:val="00F36C9D"/>
    <w:rsid w:val="00F36F61"/>
    <w:rsid w:val="00F370C7"/>
    <w:rsid w:val="00F3797E"/>
    <w:rsid w:val="00F37E12"/>
    <w:rsid w:val="00F37F99"/>
    <w:rsid w:val="00F37FEF"/>
    <w:rsid w:val="00F4035A"/>
    <w:rsid w:val="00F403B8"/>
    <w:rsid w:val="00F4105F"/>
    <w:rsid w:val="00F41908"/>
    <w:rsid w:val="00F41C09"/>
    <w:rsid w:val="00F41C1F"/>
    <w:rsid w:val="00F41D58"/>
    <w:rsid w:val="00F4293D"/>
    <w:rsid w:val="00F42C2E"/>
    <w:rsid w:val="00F434EA"/>
    <w:rsid w:val="00F436AC"/>
    <w:rsid w:val="00F436E5"/>
    <w:rsid w:val="00F43866"/>
    <w:rsid w:val="00F43922"/>
    <w:rsid w:val="00F4393D"/>
    <w:rsid w:val="00F43CDD"/>
    <w:rsid w:val="00F43D38"/>
    <w:rsid w:val="00F43E68"/>
    <w:rsid w:val="00F44C0A"/>
    <w:rsid w:val="00F456EF"/>
    <w:rsid w:val="00F45D24"/>
    <w:rsid w:val="00F46114"/>
    <w:rsid w:val="00F4694D"/>
    <w:rsid w:val="00F47E3D"/>
    <w:rsid w:val="00F50DC2"/>
    <w:rsid w:val="00F50EAF"/>
    <w:rsid w:val="00F519CF"/>
    <w:rsid w:val="00F523C9"/>
    <w:rsid w:val="00F5394B"/>
    <w:rsid w:val="00F544D9"/>
    <w:rsid w:val="00F569EC"/>
    <w:rsid w:val="00F56F50"/>
    <w:rsid w:val="00F60555"/>
    <w:rsid w:val="00F609C6"/>
    <w:rsid w:val="00F60FE9"/>
    <w:rsid w:val="00F6236C"/>
    <w:rsid w:val="00F628F5"/>
    <w:rsid w:val="00F62B01"/>
    <w:rsid w:val="00F631FD"/>
    <w:rsid w:val="00F63770"/>
    <w:rsid w:val="00F64013"/>
    <w:rsid w:val="00F643AF"/>
    <w:rsid w:val="00F6465A"/>
    <w:rsid w:val="00F65144"/>
    <w:rsid w:val="00F65C91"/>
    <w:rsid w:val="00F65D06"/>
    <w:rsid w:val="00F66095"/>
    <w:rsid w:val="00F665F4"/>
    <w:rsid w:val="00F66770"/>
    <w:rsid w:val="00F67E5C"/>
    <w:rsid w:val="00F70704"/>
    <w:rsid w:val="00F70981"/>
    <w:rsid w:val="00F70A4F"/>
    <w:rsid w:val="00F7109A"/>
    <w:rsid w:val="00F71153"/>
    <w:rsid w:val="00F71465"/>
    <w:rsid w:val="00F72179"/>
    <w:rsid w:val="00F7285C"/>
    <w:rsid w:val="00F72987"/>
    <w:rsid w:val="00F73800"/>
    <w:rsid w:val="00F73A19"/>
    <w:rsid w:val="00F73EC2"/>
    <w:rsid w:val="00F73F88"/>
    <w:rsid w:val="00F7446B"/>
    <w:rsid w:val="00F749D8"/>
    <w:rsid w:val="00F74AD6"/>
    <w:rsid w:val="00F763E6"/>
    <w:rsid w:val="00F763FE"/>
    <w:rsid w:val="00F76504"/>
    <w:rsid w:val="00F767A6"/>
    <w:rsid w:val="00F768CB"/>
    <w:rsid w:val="00F772AE"/>
    <w:rsid w:val="00F803BE"/>
    <w:rsid w:val="00F80DF4"/>
    <w:rsid w:val="00F8129B"/>
    <w:rsid w:val="00F81B95"/>
    <w:rsid w:val="00F82465"/>
    <w:rsid w:val="00F82900"/>
    <w:rsid w:val="00F82FA9"/>
    <w:rsid w:val="00F83BEE"/>
    <w:rsid w:val="00F83DB1"/>
    <w:rsid w:val="00F83EBC"/>
    <w:rsid w:val="00F84E68"/>
    <w:rsid w:val="00F851D9"/>
    <w:rsid w:val="00F869C5"/>
    <w:rsid w:val="00F86E34"/>
    <w:rsid w:val="00F87113"/>
    <w:rsid w:val="00F90A95"/>
    <w:rsid w:val="00F91426"/>
    <w:rsid w:val="00F91E42"/>
    <w:rsid w:val="00F92BF4"/>
    <w:rsid w:val="00F931B4"/>
    <w:rsid w:val="00F9353B"/>
    <w:rsid w:val="00F93ABE"/>
    <w:rsid w:val="00F93D85"/>
    <w:rsid w:val="00F94926"/>
    <w:rsid w:val="00F94934"/>
    <w:rsid w:val="00F94DB8"/>
    <w:rsid w:val="00F955E5"/>
    <w:rsid w:val="00F9583E"/>
    <w:rsid w:val="00F95905"/>
    <w:rsid w:val="00F95D51"/>
    <w:rsid w:val="00F95F00"/>
    <w:rsid w:val="00F9601B"/>
    <w:rsid w:val="00F965C6"/>
    <w:rsid w:val="00F9667F"/>
    <w:rsid w:val="00F96C01"/>
    <w:rsid w:val="00F96D59"/>
    <w:rsid w:val="00F96FD9"/>
    <w:rsid w:val="00F97833"/>
    <w:rsid w:val="00F97956"/>
    <w:rsid w:val="00F979D9"/>
    <w:rsid w:val="00FA0177"/>
    <w:rsid w:val="00FA0493"/>
    <w:rsid w:val="00FA0845"/>
    <w:rsid w:val="00FA0E20"/>
    <w:rsid w:val="00FA132A"/>
    <w:rsid w:val="00FA1497"/>
    <w:rsid w:val="00FA1546"/>
    <w:rsid w:val="00FA1894"/>
    <w:rsid w:val="00FA1CB9"/>
    <w:rsid w:val="00FA2401"/>
    <w:rsid w:val="00FA3A7A"/>
    <w:rsid w:val="00FA5655"/>
    <w:rsid w:val="00FA5E0B"/>
    <w:rsid w:val="00FA6DCC"/>
    <w:rsid w:val="00FA70E6"/>
    <w:rsid w:val="00FA7142"/>
    <w:rsid w:val="00FA745C"/>
    <w:rsid w:val="00FA7698"/>
    <w:rsid w:val="00FA79E6"/>
    <w:rsid w:val="00FB08C4"/>
    <w:rsid w:val="00FB12BC"/>
    <w:rsid w:val="00FB16BC"/>
    <w:rsid w:val="00FB1A26"/>
    <w:rsid w:val="00FB2903"/>
    <w:rsid w:val="00FB2A99"/>
    <w:rsid w:val="00FB33B6"/>
    <w:rsid w:val="00FB3E6D"/>
    <w:rsid w:val="00FB4B20"/>
    <w:rsid w:val="00FB4BF8"/>
    <w:rsid w:val="00FB5DED"/>
    <w:rsid w:val="00FB5F31"/>
    <w:rsid w:val="00FB5F87"/>
    <w:rsid w:val="00FB5F9B"/>
    <w:rsid w:val="00FB6565"/>
    <w:rsid w:val="00FB6881"/>
    <w:rsid w:val="00FB68F3"/>
    <w:rsid w:val="00FB76D6"/>
    <w:rsid w:val="00FB7726"/>
    <w:rsid w:val="00FC0530"/>
    <w:rsid w:val="00FC0607"/>
    <w:rsid w:val="00FC19F0"/>
    <w:rsid w:val="00FC1B82"/>
    <w:rsid w:val="00FC1CEE"/>
    <w:rsid w:val="00FC2492"/>
    <w:rsid w:val="00FC292C"/>
    <w:rsid w:val="00FC2E92"/>
    <w:rsid w:val="00FC3459"/>
    <w:rsid w:val="00FC3B65"/>
    <w:rsid w:val="00FC4292"/>
    <w:rsid w:val="00FC473C"/>
    <w:rsid w:val="00FC5BE1"/>
    <w:rsid w:val="00FC66E0"/>
    <w:rsid w:val="00FC7612"/>
    <w:rsid w:val="00FC7C97"/>
    <w:rsid w:val="00FD13EB"/>
    <w:rsid w:val="00FD1595"/>
    <w:rsid w:val="00FD184F"/>
    <w:rsid w:val="00FD19B2"/>
    <w:rsid w:val="00FD19FC"/>
    <w:rsid w:val="00FD265B"/>
    <w:rsid w:val="00FD2895"/>
    <w:rsid w:val="00FD3210"/>
    <w:rsid w:val="00FD32D8"/>
    <w:rsid w:val="00FD34E4"/>
    <w:rsid w:val="00FD4005"/>
    <w:rsid w:val="00FD430E"/>
    <w:rsid w:val="00FD49D8"/>
    <w:rsid w:val="00FD547C"/>
    <w:rsid w:val="00FD5559"/>
    <w:rsid w:val="00FD567D"/>
    <w:rsid w:val="00FD5F5E"/>
    <w:rsid w:val="00FD65E1"/>
    <w:rsid w:val="00FD67A1"/>
    <w:rsid w:val="00FD76FD"/>
    <w:rsid w:val="00FD7905"/>
    <w:rsid w:val="00FD7C83"/>
    <w:rsid w:val="00FE0284"/>
    <w:rsid w:val="00FE04E6"/>
    <w:rsid w:val="00FE1002"/>
    <w:rsid w:val="00FE12E6"/>
    <w:rsid w:val="00FE1966"/>
    <w:rsid w:val="00FE1D46"/>
    <w:rsid w:val="00FE2813"/>
    <w:rsid w:val="00FE2E59"/>
    <w:rsid w:val="00FE359A"/>
    <w:rsid w:val="00FE3A27"/>
    <w:rsid w:val="00FE40F8"/>
    <w:rsid w:val="00FE42B9"/>
    <w:rsid w:val="00FE4301"/>
    <w:rsid w:val="00FE4496"/>
    <w:rsid w:val="00FE4D7F"/>
    <w:rsid w:val="00FE5980"/>
    <w:rsid w:val="00FE6E33"/>
    <w:rsid w:val="00FE7433"/>
    <w:rsid w:val="00FE76AC"/>
    <w:rsid w:val="00FF0792"/>
    <w:rsid w:val="00FF0BFB"/>
    <w:rsid w:val="00FF0DA2"/>
    <w:rsid w:val="00FF20D5"/>
    <w:rsid w:val="00FF2A5F"/>
    <w:rsid w:val="00FF30CF"/>
    <w:rsid w:val="00FF3108"/>
    <w:rsid w:val="00FF32D2"/>
    <w:rsid w:val="00FF356B"/>
    <w:rsid w:val="00FF36CD"/>
    <w:rsid w:val="00FF3EE4"/>
    <w:rsid w:val="00FF3F3F"/>
    <w:rsid w:val="00FF4299"/>
    <w:rsid w:val="00FF4B0D"/>
    <w:rsid w:val="00FF4E6B"/>
    <w:rsid w:val="00FF5306"/>
    <w:rsid w:val="00FF5626"/>
    <w:rsid w:val="00FF5747"/>
    <w:rsid w:val="00FF5942"/>
    <w:rsid w:val="00FF5A92"/>
    <w:rsid w:val="00FF6678"/>
    <w:rsid w:val="00FF667C"/>
    <w:rsid w:val="00FF6CD9"/>
    <w:rsid w:val="00FF6D8B"/>
    <w:rsid w:val="00FF73D8"/>
    <w:rsid w:val="00FF7435"/>
    <w:rsid w:val="0D8D415C"/>
    <w:rsid w:val="22565D39"/>
    <w:rsid w:val="259AD96E"/>
    <w:rsid w:val="46AAAB6F"/>
    <w:rsid w:val="4868BD63"/>
    <w:rsid w:val="4F39D1B9"/>
    <w:rsid w:val="5007D01D"/>
    <w:rsid w:val="62A92C37"/>
    <w:rsid w:val="64F9B737"/>
    <w:rsid w:val="658F5ADE"/>
    <w:rsid w:val="6972DB57"/>
    <w:rsid w:val="6E56DC92"/>
    <w:rsid w:val="71E95FB1"/>
    <w:rsid w:val="753EA1A0"/>
    <w:rsid w:val="7A767F5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fillcolor="white">
      <v:fill color="white"/>
    </o:shapedefaults>
    <o:shapelayout v:ext="edit">
      <o:idmap v:ext="edit" data="1"/>
    </o:shapelayout>
  </w:shapeDefaults>
  <w:decimalSymbol w:val="."/>
  <w:listSeparator w:val=","/>
  <w14:docId w14:val="1EB6E85D"/>
  <w15:docId w15:val="{06799DE9-63C3-474B-B86E-DB7447E7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7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6E46"/>
  </w:style>
  <w:style w:type="paragraph" w:styleId="Heading1">
    <w:name w:val="heading 1"/>
    <w:basedOn w:val="Normal"/>
    <w:next w:val="Normal"/>
    <w:link w:val="Heading1Char"/>
    <w:qFormat/>
    <w:rsid w:val="008D7875"/>
    <w:pPr>
      <w:keepNext/>
      <w:numPr>
        <w:numId w:val="23"/>
      </w:numPr>
      <w:spacing w:before="100" w:beforeAutospacing="1" w:after="100" w:afterAutospacing="1"/>
      <w:ind w:left="432" w:hanging="432"/>
      <w:outlineLvl w:val="0"/>
    </w:pPr>
    <w:rPr>
      <w:b/>
      <w:sz w:val="28"/>
    </w:rPr>
  </w:style>
  <w:style w:type="paragraph" w:styleId="Heading2">
    <w:name w:val="heading 2"/>
    <w:basedOn w:val="Normal"/>
    <w:next w:val="Normal2"/>
    <w:link w:val="Heading2Char"/>
    <w:qFormat/>
    <w:rsid w:val="00E4502B"/>
    <w:pPr>
      <w:keepNext/>
      <w:numPr>
        <w:ilvl w:val="1"/>
        <w:numId w:val="23"/>
      </w:numPr>
      <w:spacing w:before="100" w:beforeAutospacing="1" w:after="100" w:afterAutospacing="1"/>
      <w:ind w:left="576"/>
      <w:outlineLvl w:val="1"/>
    </w:pPr>
    <w:rPr>
      <w:b/>
      <w:color w:val="000000"/>
    </w:rPr>
  </w:style>
  <w:style w:type="paragraph" w:styleId="Heading3">
    <w:name w:val="heading 3"/>
    <w:basedOn w:val="Normal"/>
    <w:next w:val="Normal"/>
    <w:link w:val="Heading3Char"/>
    <w:qFormat/>
    <w:rsid w:val="00754A34"/>
    <w:pPr>
      <w:keepNext/>
      <w:numPr>
        <w:ilvl w:val="2"/>
        <w:numId w:val="23"/>
      </w:numPr>
      <w:spacing w:before="100" w:beforeAutospacing="1" w:after="100" w:afterAutospacing="1"/>
      <w:ind w:left="720"/>
      <w:outlineLvl w:val="2"/>
    </w:pPr>
    <w:rPr>
      <w:snapToGrid w:val="0"/>
    </w:rPr>
  </w:style>
  <w:style w:type="paragraph" w:styleId="Heading4">
    <w:name w:val="heading 4"/>
    <w:basedOn w:val="Normal"/>
    <w:next w:val="Normal4"/>
    <w:link w:val="Heading4Char"/>
    <w:qFormat/>
    <w:rsid w:val="00E4502B"/>
    <w:pPr>
      <w:keepNext/>
      <w:numPr>
        <w:ilvl w:val="3"/>
        <w:numId w:val="23"/>
      </w:numPr>
      <w:spacing w:before="100" w:beforeAutospacing="1" w:after="100" w:afterAutospacing="1"/>
      <w:ind w:left="864"/>
      <w:outlineLvl w:val="3"/>
    </w:pPr>
    <w:rPr>
      <w:color w:val="000000"/>
    </w:rPr>
  </w:style>
  <w:style w:type="paragraph" w:styleId="Heading5">
    <w:name w:val="heading 5"/>
    <w:basedOn w:val="Normal"/>
    <w:next w:val="Normal"/>
    <w:link w:val="Heading5Char"/>
    <w:uiPriority w:val="9"/>
    <w:unhideWhenUsed/>
    <w:qFormat/>
    <w:rsid w:val="00F46114"/>
    <w:pPr>
      <w:keepNext/>
      <w:numPr>
        <w:ilvl w:val="4"/>
        <w:numId w:val="23"/>
      </w:numPr>
      <w:spacing w:after="120"/>
      <w:outlineLvl w:val="4"/>
    </w:pPr>
    <w:rPr>
      <w:rFonts w:ascii="Arial" w:hAnsi="Arial" w:cs="Arial"/>
      <w:b/>
      <w:bCs/>
      <w:iCs/>
      <w:snapToGrid w:val="0"/>
    </w:rPr>
  </w:style>
  <w:style w:type="paragraph" w:styleId="Heading6">
    <w:name w:val="heading 6"/>
    <w:basedOn w:val="Normal"/>
    <w:next w:val="Normal6"/>
    <w:qFormat/>
    <w:rsid w:val="00A5562D"/>
    <w:pPr>
      <w:keepNext/>
      <w:spacing w:after="120"/>
      <w:outlineLvl w:val="5"/>
    </w:pPr>
    <w:rPr>
      <w:rFonts w:ascii="Arial" w:hAnsi="Arial" w:cs="Arial"/>
      <w:b/>
      <w:color w:val="000000"/>
    </w:rPr>
  </w:style>
  <w:style w:type="paragraph" w:styleId="Heading7">
    <w:name w:val="heading 7"/>
    <w:basedOn w:val="Normal"/>
    <w:next w:val="NormalIndent"/>
    <w:qFormat/>
    <w:rsid w:val="00275B4E"/>
    <w:pPr>
      <w:spacing w:after="120"/>
      <w:ind w:left="720"/>
      <w:outlineLvl w:val="6"/>
    </w:pPr>
    <w:rPr>
      <w:i/>
      <w:color w:val="000000"/>
      <w:sz w:val="20"/>
    </w:rPr>
  </w:style>
  <w:style w:type="paragraph" w:styleId="Heading8">
    <w:name w:val="heading 8"/>
    <w:basedOn w:val="Normal"/>
    <w:next w:val="Normal"/>
    <w:qFormat/>
    <w:rsid w:val="00275B4E"/>
    <w:pPr>
      <w:spacing w:before="240" w:after="60"/>
      <w:ind w:left="720"/>
      <w:outlineLvl w:val="7"/>
    </w:pPr>
    <w:rPr>
      <w:i/>
      <w:color w:val="000000"/>
      <w:sz w:val="20"/>
    </w:rPr>
  </w:style>
  <w:style w:type="paragraph" w:styleId="Heading9">
    <w:name w:val="heading 9"/>
    <w:basedOn w:val="Normal"/>
    <w:next w:val="Normal"/>
    <w:link w:val="Heading9Char"/>
    <w:uiPriority w:val="9"/>
    <w:unhideWhenUsed/>
    <w:qFormat/>
    <w:rsid w:val="00A5562D"/>
    <w:pPr>
      <w:spacing w:before="240" w:after="240"/>
      <w:jc w:val="center"/>
      <w:outlineLvl w:val="8"/>
    </w:pPr>
    <w:rPr>
      <w:rFonts w:ascii="Arial" w:hAnsi="Arial"/>
      <w:b/>
      <w:snapToGrid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7875"/>
    <w:rPr>
      <w:b/>
      <w:sz w:val="28"/>
    </w:rPr>
  </w:style>
  <w:style w:type="paragraph" w:customStyle="1" w:styleId="Normal2">
    <w:name w:val="Normal2"/>
    <w:basedOn w:val="Normal"/>
    <w:uiPriority w:val="99"/>
    <w:rsid w:val="00047F8D"/>
    <w:pPr>
      <w:spacing w:after="120"/>
      <w:ind w:left="360"/>
    </w:pPr>
    <w:rPr>
      <w:color w:val="000000"/>
    </w:rPr>
  </w:style>
  <w:style w:type="character" w:customStyle="1" w:styleId="Heading2Char">
    <w:name w:val="Heading 2 Char"/>
    <w:basedOn w:val="DefaultParagraphFont"/>
    <w:link w:val="Heading2"/>
    <w:rsid w:val="00E4502B"/>
    <w:rPr>
      <w:b/>
      <w:color w:val="000000"/>
    </w:rPr>
  </w:style>
  <w:style w:type="paragraph" w:customStyle="1" w:styleId="Normal3">
    <w:name w:val="Normal3"/>
    <w:basedOn w:val="Normal"/>
    <w:uiPriority w:val="99"/>
    <w:rsid w:val="00327354"/>
    <w:pPr>
      <w:spacing w:after="120"/>
      <w:ind w:left="864"/>
    </w:pPr>
    <w:rPr>
      <w:color w:val="000000"/>
    </w:rPr>
  </w:style>
  <w:style w:type="character" w:customStyle="1" w:styleId="Heading3Char">
    <w:name w:val="Heading 3 Char"/>
    <w:basedOn w:val="DefaultParagraphFont"/>
    <w:link w:val="Heading3"/>
    <w:rsid w:val="00754A34"/>
    <w:rPr>
      <w:snapToGrid w:val="0"/>
    </w:rPr>
  </w:style>
  <w:style w:type="paragraph" w:customStyle="1" w:styleId="Normal4">
    <w:name w:val="Normal4"/>
    <w:basedOn w:val="Normal"/>
    <w:rsid w:val="00C62B37"/>
    <w:pPr>
      <w:spacing w:after="120"/>
      <w:ind w:left="1080"/>
    </w:pPr>
    <w:rPr>
      <w:color w:val="000000"/>
    </w:rPr>
  </w:style>
  <w:style w:type="character" w:customStyle="1" w:styleId="Heading4Char">
    <w:name w:val="Heading 4 Char"/>
    <w:basedOn w:val="DefaultParagraphFont"/>
    <w:link w:val="Heading4"/>
    <w:rsid w:val="00E4502B"/>
    <w:rPr>
      <w:color w:val="000000"/>
    </w:rPr>
  </w:style>
  <w:style w:type="paragraph" w:customStyle="1" w:styleId="Normal5">
    <w:name w:val="Normal5"/>
    <w:basedOn w:val="Normal"/>
    <w:rsid w:val="00C62B37"/>
    <w:pPr>
      <w:spacing w:after="120"/>
      <w:ind w:left="1440"/>
    </w:pPr>
    <w:rPr>
      <w:color w:val="000000"/>
    </w:rPr>
  </w:style>
  <w:style w:type="character" w:customStyle="1" w:styleId="Heading5Char">
    <w:name w:val="Heading 5 Char"/>
    <w:basedOn w:val="DefaultParagraphFont"/>
    <w:link w:val="Heading5"/>
    <w:uiPriority w:val="9"/>
    <w:rsid w:val="008F36FC"/>
    <w:rPr>
      <w:rFonts w:ascii="Arial" w:hAnsi="Arial" w:cs="Arial"/>
      <w:b/>
      <w:bCs/>
      <w:iCs/>
      <w:snapToGrid w:val="0"/>
    </w:rPr>
  </w:style>
  <w:style w:type="paragraph" w:customStyle="1" w:styleId="Normal6">
    <w:name w:val="Normal6"/>
    <w:basedOn w:val="NormalIndent"/>
    <w:rsid w:val="00275B4E"/>
    <w:pPr>
      <w:ind w:left="3600"/>
    </w:pPr>
  </w:style>
  <w:style w:type="paragraph" w:styleId="NormalIndent">
    <w:name w:val="Normal Indent"/>
    <w:basedOn w:val="Normal"/>
    <w:rsid w:val="00275B4E"/>
    <w:pPr>
      <w:spacing w:after="120"/>
      <w:ind w:left="720"/>
    </w:pPr>
    <w:rPr>
      <w:color w:val="000000"/>
    </w:rPr>
  </w:style>
  <w:style w:type="paragraph" w:styleId="BalloonText">
    <w:name w:val="Balloon Text"/>
    <w:basedOn w:val="Normal"/>
    <w:link w:val="BalloonTextChar"/>
    <w:semiHidden/>
    <w:unhideWhenUsed/>
    <w:rsid w:val="002A7AC1"/>
    <w:rPr>
      <w:rFonts w:ascii="Tahoma" w:hAnsi="Tahoma" w:cs="Tahoma"/>
      <w:color w:val="000000"/>
      <w:sz w:val="16"/>
      <w:szCs w:val="16"/>
    </w:rPr>
  </w:style>
  <w:style w:type="character" w:customStyle="1" w:styleId="BalloonTextChar">
    <w:name w:val="Balloon Text Char"/>
    <w:basedOn w:val="DefaultParagraphFont"/>
    <w:link w:val="BalloonText"/>
    <w:semiHidden/>
    <w:rsid w:val="002A7AC1"/>
    <w:rPr>
      <w:rFonts w:ascii="Tahoma" w:hAnsi="Tahoma" w:cs="Tahoma"/>
      <w:color w:val="000000"/>
      <w:sz w:val="16"/>
      <w:szCs w:val="16"/>
    </w:rPr>
  </w:style>
  <w:style w:type="paragraph" w:styleId="BlockText">
    <w:name w:val="Block Text"/>
    <w:basedOn w:val="Normal2"/>
    <w:uiPriority w:val="99"/>
    <w:unhideWhenUsed/>
    <w:rsid w:val="002A7AC1"/>
    <w:pPr>
      <w:ind w:left="0"/>
    </w:pPr>
    <w:rPr>
      <w:color w:val="auto"/>
    </w:rPr>
  </w:style>
  <w:style w:type="paragraph" w:customStyle="1" w:styleId="Default">
    <w:name w:val="Default"/>
    <w:rsid w:val="00275B4E"/>
    <w:pPr>
      <w:autoSpaceDE w:val="0"/>
      <w:autoSpaceDN w:val="0"/>
      <w:adjustRightInd w:val="0"/>
    </w:pPr>
    <w:rPr>
      <w:rFonts w:ascii="TimesNewRoman" w:hAnsi="TimesNewRoman" w:cs="TimesNewRoman"/>
    </w:rPr>
  </w:style>
  <w:style w:type="character" w:styleId="CommentReference">
    <w:name w:val="annotation reference"/>
    <w:rsid w:val="00275B4E"/>
    <w:rPr>
      <w:sz w:val="16"/>
    </w:rPr>
  </w:style>
  <w:style w:type="paragraph" w:styleId="CommentText">
    <w:name w:val="annotation text"/>
    <w:basedOn w:val="Normal"/>
    <w:link w:val="CommentTextChar"/>
    <w:rsid w:val="00275B4E"/>
    <w:pPr>
      <w:spacing w:after="120"/>
    </w:pPr>
    <w:rPr>
      <w:color w:val="000000"/>
      <w:sz w:val="20"/>
    </w:rPr>
  </w:style>
  <w:style w:type="character" w:customStyle="1" w:styleId="CommentTextChar">
    <w:name w:val="Comment Text Char"/>
    <w:basedOn w:val="DefaultParagraphFont"/>
    <w:link w:val="CommentText"/>
    <w:rsid w:val="0049421C"/>
    <w:rPr>
      <w:color w:val="000000"/>
    </w:rPr>
  </w:style>
  <w:style w:type="paragraph" w:styleId="TOC1">
    <w:name w:val="toc 1"/>
    <w:basedOn w:val="Normal"/>
    <w:next w:val="Normal"/>
    <w:uiPriority w:val="39"/>
    <w:rsid w:val="00B36893"/>
    <w:pPr>
      <w:tabs>
        <w:tab w:val="right" w:leader="dot" w:pos="10250"/>
      </w:tabs>
      <w:spacing w:before="120"/>
      <w:ind w:left="432" w:right="720" w:hanging="432"/>
    </w:pPr>
    <w:rPr>
      <w:rFonts w:ascii="Arial" w:hAnsi="Arial"/>
      <w:noProof/>
      <w:sz w:val="20"/>
      <w:szCs w:val="22"/>
    </w:rPr>
  </w:style>
  <w:style w:type="paragraph" w:styleId="TOC3">
    <w:name w:val="toc 3"/>
    <w:basedOn w:val="TOC1"/>
    <w:next w:val="Normal"/>
    <w:uiPriority w:val="39"/>
    <w:rsid w:val="00275B4E"/>
    <w:pPr>
      <w:spacing w:before="0"/>
    </w:pPr>
    <w:rPr>
      <w:b/>
      <w:caps/>
      <w:smallCaps/>
    </w:rPr>
  </w:style>
  <w:style w:type="paragraph" w:styleId="TOC2">
    <w:name w:val="toc 2"/>
    <w:basedOn w:val="TOC1"/>
    <w:next w:val="Normal"/>
    <w:uiPriority w:val="39"/>
    <w:rsid w:val="00D50342"/>
    <w:pPr>
      <w:spacing w:before="0"/>
      <w:ind w:left="1080" w:hanging="648"/>
    </w:pPr>
  </w:style>
  <w:style w:type="character" w:styleId="LineNumber">
    <w:name w:val="line number"/>
    <w:semiHidden/>
    <w:rsid w:val="00275B4E"/>
    <w:rPr>
      <w:rFonts w:ascii="Tms Rmn" w:hAnsi="Tms Rmn"/>
      <w:sz w:val="20"/>
    </w:rPr>
  </w:style>
  <w:style w:type="paragraph" w:styleId="Footer">
    <w:name w:val="footer"/>
    <w:basedOn w:val="Normal"/>
    <w:rsid w:val="00275B4E"/>
    <w:pPr>
      <w:tabs>
        <w:tab w:val="center" w:pos="4320"/>
        <w:tab w:val="right" w:pos="8640"/>
      </w:tabs>
      <w:spacing w:after="120"/>
    </w:pPr>
    <w:rPr>
      <w:color w:val="000000"/>
    </w:rPr>
  </w:style>
  <w:style w:type="paragraph" w:styleId="Header">
    <w:name w:val="header"/>
    <w:basedOn w:val="Normal"/>
    <w:rsid w:val="009B2A38"/>
    <w:pPr>
      <w:tabs>
        <w:tab w:val="right" w:pos="10080"/>
      </w:tabs>
      <w:spacing w:after="120"/>
    </w:pPr>
    <w:rPr>
      <w:color w:val="000000"/>
      <w:sz w:val="22"/>
    </w:rPr>
  </w:style>
  <w:style w:type="character" w:styleId="Hyperlink">
    <w:name w:val="Hyperlink"/>
    <w:uiPriority w:val="99"/>
    <w:rsid w:val="009B2A38"/>
    <w:rPr>
      <w:rFonts w:ascii="Times New Roman" w:hAnsi="Times New Roman" w:cs="Courier New"/>
      <w:color w:val="0000FF"/>
      <w:sz w:val="22"/>
      <w:u w:val="single"/>
    </w:rPr>
  </w:style>
  <w:style w:type="character" w:styleId="FollowedHyperlink">
    <w:name w:val="FollowedHyperlink"/>
    <w:rsid w:val="00275B4E"/>
    <w:rPr>
      <w:color w:val="800080"/>
      <w:u w:val="single"/>
    </w:rPr>
  </w:style>
  <w:style w:type="paragraph" w:styleId="Caption">
    <w:name w:val="caption"/>
    <w:basedOn w:val="Normal"/>
    <w:next w:val="Normal"/>
    <w:uiPriority w:val="99"/>
    <w:qFormat/>
    <w:rsid w:val="008A695A"/>
    <w:pPr>
      <w:framePr w:wrap="notBeside" w:vAnchor="text" w:hAnchor="text" w:y="1"/>
      <w:spacing w:after="120"/>
    </w:pPr>
    <w:rPr>
      <w:b/>
      <w:bCs/>
      <w:color w:val="000000"/>
      <w:sz w:val="20"/>
    </w:rPr>
  </w:style>
  <w:style w:type="paragraph" w:styleId="FootnoteText">
    <w:name w:val="footnote text"/>
    <w:basedOn w:val="Normal"/>
    <w:link w:val="FootnoteTextChar"/>
    <w:uiPriority w:val="99"/>
    <w:rsid w:val="00275B4E"/>
    <w:pPr>
      <w:spacing w:after="120"/>
    </w:pPr>
    <w:rPr>
      <w:color w:val="000000"/>
      <w:sz w:val="20"/>
    </w:rPr>
  </w:style>
  <w:style w:type="character" w:customStyle="1" w:styleId="FootnoteTextChar">
    <w:name w:val="Footnote Text Char"/>
    <w:link w:val="FootnoteText"/>
    <w:uiPriority w:val="99"/>
    <w:rsid w:val="00305D25"/>
    <w:rPr>
      <w:color w:val="000000"/>
    </w:rPr>
  </w:style>
  <w:style w:type="character" w:styleId="FootnoteReference">
    <w:name w:val="footnote reference"/>
    <w:uiPriority w:val="99"/>
    <w:rsid w:val="00275B4E"/>
    <w:rPr>
      <w:vertAlign w:val="superscript"/>
    </w:rPr>
  </w:style>
  <w:style w:type="character" w:styleId="PageNumber">
    <w:name w:val="page number"/>
    <w:rsid w:val="00275B4E"/>
    <w:rPr>
      <w:rFonts w:ascii="Times New Roman" w:hAnsi="Times New Roman"/>
      <w:dstrike w:val="0"/>
      <w:color w:val="auto"/>
      <w:spacing w:val="0"/>
      <w:kern w:val="0"/>
      <w:position w:val="0"/>
      <w:sz w:val="20"/>
      <w:u w:val="none"/>
      <w:effect w:val="none"/>
      <w:vertAlign w:val="baseline"/>
    </w:rPr>
  </w:style>
  <w:style w:type="paragraph" w:styleId="CommentSubject">
    <w:name w:val="annotation subject"/>
    <w:basedOn w:val="CommentText"/>
    <w:next w:val="CommentText"/>
    <w:semiHidden/>
    <w:rsid w:val="00275B4E"/>
    <w:rPr>
      <w:b/>
      <w:bCs/>
    </w:rPr>
  </w:style>
  <w:style w:type="table" w:styleId="TableGrid">
    <w:name w:val="Table Grid"/>
    <w:basedOn w:val="TableNormal"/>
    <w:uiPriority w:val="39"/>
    <w:rsid w:val="00275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1">
    <w:name w:val="List Bullet"/>
    <w:basedOn w:val="LISTBulletlastitem"/>
    <w:rsid w:val="00085672"/>
  </w:style>
  <w:style w:type="paragraph" w:customStyle="1" w:styleId="ColorfulShading-Accent11">
    <w:name w:val="Colorful Shading - Accent 11"/>
    <w:hidden/>
    <w:uiPriority w:val="99"/>
    <w:semiHidden/>
    <w:rsid w:val="00CA1C49"/>
  </w:style>
  <w:style w:type="paragraph" w:styleId="EndnoteText">
    <w:name w:val="endnote text"/>
    <w:basedOn w:val="Normal"/>
    <w:link w:val="EndnoteTextChar"/>
    <w:uiPriority w:val="99"/>
    <w:unhideWhenUsed/>
    <w:rsid w:val="007977B8"/>
    <w:rPr>
      <w:color w:val="000000"/>
    </w:rPr>
  </w:style>
  <w:style w:type="character" w:customStyle="1" w:styleId="EndnoteTextChar">
    <w:name w:val="Endnote Text Char"/>
    <w:basedOn w:val="DefaultParagraphFont"/>
    <w:link w:val="EndnoteText"/>
    <w:uiPriority w:val="99"/>
    <w:rsid w:val="007977B8"/>
    <w:rPr>
      <w:color w:val="000000"/>
      <w:sz w:val="24"/>
      <w:szCs w:val="24"/>
    </w:rPr>
  </w:style>
  <w:style w:type="character" w:styleId="EndnoteReference">
    <w:name w:val="endnote reference"/>
    <w:basedOn w:val="DefaultParagraphFont"/>
    <w:uiPriority w:val="99"/>
    <w:unhideWhenUsed/>
    <w:rsid w:val="007977B8"/>
    <w:rPr>
      <w:vertAlign w:val="superscript"/>
    </w:rPr>
  </w:style>
  <w:style w:type="paragraph" w:styleId="NoSpacing">
    <w:name w:val="No Spacing"/>
    <w:uiPriority w:val="1"/>
    <w:qFormat/>
    <w:rsid w:val="001617C8"/>
    <w:rPr>
      <w:rFonts w:asciiTheme="minorHAnsi" w:eastAsiaTheme="minorHAnsi" w:hAnsiTheme="minorHAnsi" w:cstheme="minorBidi"/>
      <w:sz w:val="22"/>
      <w:szCs w:val="22"/>
    </w:rPr>
  </w:style>
  <w:style w:type="paragraph" w:styleId="ListParagraph">
    <w:name w:val="List Paragraph"/>
    <w:basedOn w:val="Normal"/>
    <w:uiPriority w:val="34"/>
    <w:qFormat/>
    <w:rsid w:val="00BC46B9"/>
    <w:pPr>
      <w:ind w:left="720"/>
      <w:contextualSpacing/>
    </w:pPr>
    <w:rPr>
      <w:sz w:val="22"/>
    </w:rPr>
  </w:style>
  <w:style w:type="paragraph" w:styleId="Revision">
    <w:name w:val="Revision"/>
    <w:hidden/>
    <w:uiPriority w:val="71"/>
    <w:rsid w:val="00546E83"/>
    <w:rPr>
      <w:color w:val="000000"/>
    </w:rPr>
  </w:style>
  <w:style w:type="paragraph" w:styleId="NormalWeb">
    <w:name w:val="Normal (Web)"/>
    <w:basedOn w:val="Normal"/>
    <w:uiPriority w:val="99"/>
    <w:semiHidden/>
    <w:unhideWhenUsed/>
    <w:rsid w:val="002025E7"/>
    <w:pPr>
      <w:spacing w:after="120"/>
    </w:pPr>
    <w:rPr>
      <w:color w:val="000000"/>
    </w:rPr>
  </w:style>
  <w:style w:type="character" w:customStyle="1" w:styleId="InternetLink">
    <w:name w:val="Internet Link"/>
    <w:rsid w:val="00380CAF"/>
    <w:rPr>
      <w:color w:val="000080"/>
      <w:u w:val="single"/>
      <w:lang w:val="en-US" w:eastAsia="en-US" w:bidi="en-US"/>
    </w:rPr>
  </w:style>
  <w:style w:type="character" w:styleId="PlaceholderText">
    <w:name w:val="Placeholder Text"/>
    <w:basedOn w:val="DefaultParagraphFont"/>
    <w:uiPriority w:val="99"/>
    <w:unhideWhenUsed/>
    <w:rsid w:val="00B82BED"/>
    <w:rPr>
      <w:color w:val="808080"/>
    </w:rPr>
  </w:style>
  <w:style w:type="paragraph" w:styleId="HTMLPreformatted">
    <w:name w:val="HTML Preformatted"/>
    <w:basedOn w:val="Normal"/>
    <w:link w:val="HTMLPreformattedChar"/>
    <w:uiPriority w:val="99"/>
    <w:unhideWhenUsed/>
    <w:rsid w:val="00870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70120"/>
    <w:rPr>
      <w:rFonts w:ascii="Courier New" w:hAnsi="Courier New" w:cs="Courier New"/>
      <w:sz w:val="20"/>
      <w:szCs w:val="20"/>
    </w:rPr>
  </w:style>
  <w:style w:type="paragraph" w:styleId="TableofFigures">
    <w:name w:val="table of figures"/>
    <w:basedOn w:val="TOC1"/>
    <w:uiPriority w:val="99"/>
    <w:unhideWhenUsed/>
    <w:rsid w:val="00110F56"/>
    <w:pPr>
      <w:ind w:left="576" w:hanging="576"/>
    </w:pPr>
  </w:style>
  <w:style w:type="paragraph" w:customStyle="1" w:styleId="StandardParagraph">
    <w:name w:val="Standard Paragraph"/>
    <w:basedOn w:val="Normal"/>
    <w:uiPriority w:val="99"/>
    <w:qFormat/>
    <w:rsid w:val="00AD658A"/>
    <w:pPr>
      <w:spacing w:before="100" w:beforeAutospacing="1" w:after="100" w:afterAutospacing="1"/>
    </w:pPr>
    <w:rPr>
      <w:sz w:val="22"/>
      <w:szCs w:val="20"/>
      <w:lang w:bidi="en-US"/>
    </w:rPr>
  </w:style>
  <w:style w:type="paragraph" w:customStyle="1" w:styleId="FIGCAP1line">
    <w:name w:val="FIGCAP 1 line"/>
    <w:basedOn w:val="Normal"/>
    <w:next w:val="Normal"/>
    <w:rsid w:val="005E7FA1"/>
    <w:pPr>
      <w:spacing w:before="120" w:after="120"/>
      <w:jc w:val="center"/>
    </w:pPr>
    <w:rPr>
      <w:rFonts w:ascii="Arial" w:hAnsi="Arial"/>
      <w:b/>
      <w:snapToGrid w:val="0"/>
      <w:sz w:val="20"/>
      <w:szCs w:val="22"/>
    </w:rPr>
  </w:style>
  <w:style w:type="paragraph" w:customStyle="1" w:styleId="FIGCAP1lineSeparator">
    <w:name w:val="FIGCAP 1 line Separator"/>
    <w:basedOn w:val="FIGCAP1line"/>
    <w:qFormat/>
    <w:rsid w:val="002A7AC1"/>
    <w:rPr>
      <w:b w:val="0"/>
    </w:rPr>
  </w:style>
  <w:style w:type="paragraph" w:customStyle="1" w:styleId="FIGUREposition">
    <w:name w:val="FIGURE position"/>
    <w:basedOn w:val="Normal"/>
    <w:rsid w:val="002A7AC1"/>
    <w:pPr>
      <w:keepNext/>
      <w:tabs>
        <w:tab w:val="left" w:pos="360"/>
      </w:tabs>
      <w:spacing w:before="120" w:after="120"/>
      <w:jc w:val="center"/>
    </w:pPr>
    <w:rPr>
      <w:snapToGrid w:val="0"/>
      <w:sz w:val="22"/>
      <w:szCs w:val="20"/>
    </w:rPr>
  </w:style>
  <w:style w:type="paragraph" w:customStyle="1" w:styleId="Heading1frontsections">
    <w:name w:val="Heading 1 (front sections)"/>
    <w:basedOn w:val="Normal"/>
    <w:next w:val="Normal"/>
    <w:qFormat/>
    <w:rsid w:val="00F73A19"/>
    <w:pPr>
      <w:spacing w:before="100" w:beforeAutospacing="1" w:after="100" w:afterAutospacing="1"/>
      <w:jc w:val="center"/>
      <w:outlineLvl w:val="0"/>
    </w:pPr>
    <w:rPr>
      <w:b/>
    </w:rPr>
  </w:style>
  <w:style w:type="paragraph" w:customStyle="1" w:styleId="LISTBullet">
    <w:name w:val="LIST  Bullet"/>
    <w:basedOn w:val="Normal2"/>
    <w:rsid w:val="00655AD5"/>
    <w:pPr>
      <w:numPr>
        <w:numId w:val="2"/>
      </w:numPr>
      <w:spacing w:before="100" w:beforeAutospacing="1" w:after="100" w:afterAutospacing="1"/>
      <w:contextualSpacing/>
    </w:pPr>
    <w:rPr>
      <w:sz w:val="22"/>
      <w:szCs w:val="22"/>
    </w:rPr>
  </w:style>
  <w:style w:type="paragraph" w:customStyle="1" w:styleId="LISTBulletlastitem">
    <w:name w:val="LIST Bullet (last item)"/>
    <w:basedOn w:val="Normal2"/>
    <w:qFormat/>
    <w:rsid w:val="00EA452B"/>
    <w:pPr>
      <w:numPr>
        <w:numId w:val="6"/>
      </w:numPr>
      <w:spacing w:after="100" w:afterAutospacing="1"/>
      <w:ind w:left="720"/>
    </w:pPr>
    <w:rPr>
      <w:sz w:val="22"/>
      <w:szCs w:val="22"/>
    </w:rPr>
  </w:style>
  <w:style w:type="paragraph" w:customStyle="1" w:styleId="TableCaption">
    <w:name w:val="Table Caption"/>
    <w:basedOn w:val="Normal"/>
    <w:rsid w:val="00423C55"/>
    <w:pPr>
      <w:keepNext/>
      <w:keepLines/>
      <w:spacing w:after="120"/>
      <w:jc w:val="center"/>
    </w:pPr>
    <w:rPr>
      <w:rFonts w:ascii="Arial" w:hAnsi="Arial" w:cs="Arial"/>
      <w:b/>
      <w:snapToGrid w:val="0"/>
      <w:sz w:val="20"/>
      <w:szCs w:val="20"/>
    </w:rPr>
  </w:style>
  <w:style w:type="paragraph" w:customStyle="1" w:styleId="TableCaptioncont">
    <w:name w:val="Table Caption (cont)"/>
    <w:basedOn w:val="TableCaption"/>
    <w:qFormat/>
    <w:rsid w:val="002A7AC1"/>
  </w:style>
  <w:style w:type="paragraph" w:customStyle="1" w:styleId="TableCaptionSeparator">
    <w:name w:val="Table Caption Separator"/>
    <w:basedOn w:val="TableCaption"/>
    <w:qFormat/>
    <w:rsid w:val="002A7AC1"/>
    <w:rPr>
      <w:rFonts w:ascii="Times New Roman" w:hAnsi="Times New Roman"/>
      <w:b w:val="0"/>
    </w:rPr>
  </w:style>
  <w:style w:type="numbering" w:customStyle="1" w:styleId="Style1">
    <w:name w:val="Style1"/>
    <w:uiPriority w:val="99"/>
    <w:rsid w:val="00423C55"/>
    <w:pPr>
      <w:numPr>
        <w:numId w:val="4"/>
      </w:numPr>
    </w:pPr>
  </w:style>
  <w:style w:type="paragraph" w:customStyle="1" w:styleId="EquationCaption">
    <w:name w:val="Equation Caption"/>
    <w:basedOn w:val="TableCaption"/>
    <w:qFormat/>
    <w:rsid w:val="0003627A"/>
  </w:style>
  <w:style w:type="character" w:customStyle="1" w:styleId="Heading9Char">
    <w:name w:val="Heading 9 Char"/>
    <w:basedOn w:val="DefaultParagraphFont"/>
    <w:link w:val="Heading9"/>
    <w:uiPriority w:val="9"/>
    <w:rsid w:val="00A5562D"/>
    <w:rPr>
      <w:rFonts w:ascii="Arial" w:hAnsi="Arial"/>
      <w:b/>
      <w:snapToGrid w:val="0"/>
      <w:sz w:val="32"/>
      <w:szCs w:val="20"/>
    </w:rPr>
  </w:style>
  <w:style w:type="paragraph" w:styleId="TOC4">
    <w:name w:val="toc 4"/>
    <w:basedOn w:val="Normal"/>
    <w:next w:val="Normal"/>
    <w:autoRedefine/>
    <w:uiPriority w:val="39"/>
    <w:unhideWhenUsed/>
    <w:rsid w:val="0023092C"/>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3092C"/>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3092C"/>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3092C"/>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3092C"/>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3092C"/>
    <w:pPr>
      <w:spacing w:after="100" w:line="276" w:lineRule="auto"/>
      <w:ind w:left="1760"/>
    </w:pPr>
    <w:rPr>
      <w:rFonts w:asciiTheme="minorHAnsi" w:eastAsiaTheme="minorEastAsia" w:hAnsiTheme="minorHAnsi" w:cstheme="minorBidi"/>
      <w:sz w:val="22"/>
      <w:szCs w:val="22"/>
    </w:rPr>
  </w:style>
  <w:style w:type="paragraph" w:styleId="PlainText">
    <w:name w:val="Plain Text"/>
    <w:basedOn w:val="Normal"/>
    <w:link w:val="PlainTextChar"/>
    <w:uiPriority w:val="99"/>
    <w:rsid w:val="00E76F78"/>
    <w:rPr>
      <w:rFonts w:ascii="Consolas" w:hAnsi="Consolas"/>
      <w:sz w:val="21"/>
      <w:szCs w:val="21"/>
    </w:rPr>
  </w:style>
  <w:style w:type="character" w:customStyle="1" w:styleId="PlainTextChar">
    <w:name w:val="Plain Text Char"/>
    <w:basedOn w:val="DefaultParagraphFont"/>
    <w:link w:val="PlainText"/>
    <w:uiPriority w:val="99"/>
    <w:rsid w:val="00E76F78"/>
    <w:rPr>
      <w:rFonts w:ascii="Consolas" w:hAnsi="Consolas"/>
      <w:sz w:val="21"/>
      <w:szCs w:val="21"/>
    </w:rPr>
  </w:style>
  <w:style w:type="paragraph" w:customStyle="1" w:styleId="Style5">
    <w:name w:val="Style5"/>
    <w:basedOn w:val="Normal"/>
    <w:qFormat/>
    <w:rsid w:val="00E76F78"/>
    <w:pPr>
      <w:keepNext/>
      <w:numPr>
        <w:numId w:val="7"/>
      </w:numPr>
      <w:tabs>
        <w:tab w:val="left" w:pos="504"/>
      </w:tabs>
      <w:spacing w:before="240" w:after="60"/>
      <w:outlineLvl w:val="1"/>
    </w:pPr>
    <w:rPr>
      <w:b/>
      <w:szCs w:val="20"/>
    </w:rPr>
  </w:style>
  <w:style w:type="paragraph" w:customStyle="1" w:styleId="MTDisplayEquation">
    <w:name w:val="MTDisplayEquation"/>
    <w:basedOn w:val="Normal"/>
    <w:next w:val="Normal"/>
    <w:rsid w:val="00E76F78"/>
    <w:pPr>
      <w:widowControl w:val="0"/>
      <w:tabs>
        <w:tab w:val="center" w:pos="4160"/>
        <w:tab w:val="right" w:pos="8320"/>
      </w:tabs>
    </w:pPr>
    <w:rPr>
      <w:rFonts w:ascii="Arial" w:hAnsi="Arial" w:cs="Arial"/>
      <w:sz w:val="22"/>
      <w:szCs w:val="22"/>
      <w:lang w:val="en-GB" w:eastAsia="en-GB"/>
    </w:rPr>
  </w:style>
  <w:style w:type="character" w:customStyle="1" w:styleId="UnresolvedMention1">
    <w:name w:val="Unresolved Mention1"/>
    <w:basedOn w:val="DefaultParagraphFont"/>
    <w:uiPriority w:val="99"/>
    <w:semiHidden/>
    <w:unhideWhenUsed/>
    <w:rsid w:val="007B0E23"/>
    <w:rPr>
      <w:color w:val="605E5C"/>
      <w:shd w:val="clear" w:color="auto" w:fill="E1DFDD"/>
    </w:rPr>
  </w:style>
  <w:style w:type="character" w:customStyle="1" w:styleId="UnresolvedMention2">
    <w:name w:val="Unresolved Mention2"/>
    <w:basedOn w:val="DefaultParagraphFont"/>
    <w:uiPriority w:val="99"/>
    <w:semiHidden/>
    <w:unhideWhenUsed/>
    <w:rsid w:val="00E82210"/>
    <w:rPr>
      <w:color w:val="605E5C"/>
      <w:shd w:val="clear" w:color="auto" w:fill="E1DFDD"/>
    </w:rPr>
  </w:style>
  <w:style w:type="paragraph" w:customStyle="1" w:styleId="PEPPI">
    <w:name w:val="PEPPI"/>
    <w:basedOn w:val="StandardParagraph"/>
    <w:next w:val="StandardParagraph"/>
    <w:qFormat/>
    <w:rsid w:val="008501FB"/>
    <w:rPr>
      <w:color w:val="0070C0"/>
    </w:rPr>
  </w:style>
  <w:style w:type="character" w:customStyle="1" w:styleId="UnresolvedMention3">
    <w:name w:val="Unresolved Mention3"/>
    <w:basedOn w:val="DefaultParagraphFont"/>
    <w:uiPriority w:val="99"/>
    <w:semiHidden/>
    <w:unhideWhenUsed/>
    <w:rsid w:val="00593D89"/>
    <w:rPr>
      <w:color w:val="605E5C"/>
      <w:shd w:val="clear" w:color="auto" w:fill="E1DFDD"/>
    </w:rPr>
  </w:style>
  <w:style w:type="table" w:styleId="GridTable1Light-Accent1">
    <w:name w:val="Grid Table 1 Light Accent 1"/>
    <w:basedOn w:val="TableNormal"/>
    <w:uiPriority w:val="46"/>
    <w:rsid w:val="0003477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rsid w:val="000347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Reviewed">
    <w:name w:val="Reviewed"/>
    <w:basedOn w:val="StandardParagraph"/>
    <w:qFormat/>
    <w:rsid w:val="009B2A38"/>
    <w:rPr>
      <w:bCs/>
    </w:rPr>
  </w:style>
  <w:style w:type="paragraph" w:customStyle="1" w:styleId="Listbullet0">
    <w:name w:val="List_bullet"/>
    <w:basedOn w:val="Normal"/>
    <w:qFormat/>
    <w:rsid w:val="00764094"/>
    <w:pPr>
      <w:numPr>
        <w:numId w:val="12"/>
      </w:numPr>
      <w:autoSpaceDE w:val="0"/>
      <w:autoSpaceDN w:val="0"/>
      <w:adjustRightInd w:val="0"/>
      <w:ind w:left="720"/>
    </w:pPr>
    <w:rPr>
      <w:color w:val="000000"/>
      <w:sz w:val="22"/>
      <w:szCs w:val="22"/>
    </w:rPr>
  </w:style>
  <w:style w:type="paragraph" w:customStyle="1" w:styleId="ListA">
    <w:name w:val="List A"/>
    <w:basedOn w:val="Normal"/>
    <w:qFormat/>
    <w:rsid w:val="007928C6"/>
    <w:pPr>
      <w:numPr>
        <w:numId w:val="37"/>
      </w:numPr>
      <w:spacing w:after="120"/>
      <w:outlineLvl w:val="0"/>
    </w:pPr>
    <w:rPr>
      <w:sz w:val="22"/>
      <w:szCs w:val="22"/>
    </w:rPr>
  </w:style>
  <w:style w:type="table" w:styleId="GridTable4-Accent1">
    <w:name w:val="Grid Table 4 Accent 1"/>
    <w:basedOn w:val="TableNormal"/>
    <w:uiPriority w:val="49"/>
    <w:rsid w:val="0047523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EB44CF"/>
    <w:rPr>
      <w:color w:val="605E5C"/>
      <w:shd w:val="clear" w:color="auto" w:fill="E1DFDD"/>
    </w:rPr>
  </w:style>
  <w:style w:type="character" w:customStyle="1" w:styleId="apple-converted-space">
    <w:name w:val="apple-converted-space"/>
    <w:basedOn w:val="DefaultParagraphFont"/>
    <w:rsid w:val="00D36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8670">
      <w:bodyDiv w:val="1"/>
      <w:marLeft w:val="0"/>
      <w:marRight w:val="0"/>
      <w:marTop w:val="0"/>
      <w:marBottom w:val="0"/>
      <w:divBdr>
        <w:top w:val="none" w:sz="0" w:space="0" w:color="auto"/>
        <w:left w:val="none" w:sz="0" w:space="0" w:color="auto"/>
        <w:bottom w:val="none" w:sz="0" w:space="0" w:color="auto"/>
        <w:right w:val="none" w:sz="0" w:space="0" w:color="auto"/>
      </w:divBdr>
    </w:div>
    <w:div w:id="13465820">
      <w:bodyDiv w:val="1"/>
      <w:marLeft w:val="0"/>
      <w:marRight w:val="0"/>
      <w:marTop w:val="0"/>
      <w:marBottom w:val="0"/>
      <w:divBdr>
        <w:top w:val="none" w:sz="0" w:space="0" w:color="auto"/>
        <w:left w:val="none" w:sz="0" w:space="0" w:color="auto"/>
        <w:bottom w:val="none" w:sz="0" w:space="0" w:color="auto"/>
        <w:right w:val="none" w:sz="0" w:space="0" w:color="auto"/>
      </w:divBdr>
    </w:div>
    <w:div w:id="49696734">
      <w:bodyDiv w:val="1"/>
      <w:marLeft w:val="0"/>
      <w:marRight w:val="0"/>
      <w:marTop w:val="0"/>
      <w:marBottom w:val="0"/>
      <w:divBdr>
        <w:top w:val="none" w:sz="0" w:space="0" w:color="auto"/>
        <w:left w:val="none" w:sz="0" w:space="0" w:color="auto"/>
        <w:bottom w:val="none" w:sz="0" w:space="0" w:color="auto"/>
        <w:right w:val="none" w:sz="0" w:space="0" w:color="auto"/>
      </w:divBdr>
    </w:div>
    <w:div w:id="101999650">
      <w:bodyDiv w:val="1"/>
      <w:marLeft w:val="0"/>
      <w:marRight w:val="0"/>
      <w:marTop w:val="0"/>
      <w:marBottom w:val="0"/>
      <w:divBdr>
        <w:top w:val="none" w:sz="0" w:space="0" w:color="auto"/>
        <w:left w:val="none" w:sz="0" w:space="0" w:color="auto"/>
        <w:bottom w:val="none" w:sz="0" w:space="0" w:color="auto"/>
        <w:right w:val="none" w:sz="0" w:space="0" w:color="auto"/>
      </w:divBdr>
    </w:div>
    <w:div w:id="107631146">
      <w:bodyDiv w:val="1"/>
      <w:marLeft w:val="0"/>
      <w:marRight w:val="0"/>
      <w:marTop w:val="0"/>
      <w:marBottom w:val="0"/>
      <w:divBdr>
        <w:top w:val="none" w:sz="0" w:space="0" w:color="auto"/>
        <w:left w:val="none" w:sz="0" w:space="0" w:color="auto"/>
        <w:bottom w:val="none" w:sz="0" w:space="0" w:color="auto"/>
        <w:right w:val="none" w:sz="0" w:space="0" w:color="auto"/>
      </w:divBdr>
    </w:div>
    <w:div w:id="123694879">
      <w:bodyDiv w:val="1"/>
      <w:marLeft w:val="0"/>
      <w:marRight w:val="0"/>
      <w:marTop w:val="0"/>
      <w:marBottom w:val="0"/>
      <w:divBdr>
        <w:top w:val="none" w:sz="0" w:space="0" w:color="auto"/>
        <w:left w:val="none" w:sz="0" w:space="0" w:color="auto"/>
        <w:bottom w:val="none" w:sz="0" w:space="0" w:color="auto"/>
        <w:right w:val="none" w:sz="0" w:space="0" w:color="auto"/>
      </w:divBdr>
    </w:div>
    <w:div w:id="142939778">
      <w:bodyDiv w:val="1"/>
      <w:marLeft w:val="0"/>
      <w:marRight w:val="0"/>
      <w:marTop w:val="0"/>
      <w:marBottom w:val="0"/>
      <w:divBdr>
        <w:top w:val="none" w:sz="0" w:space="0" w:color="auto"/>
        <w:left w:val="none" w:sz="0" w:space="0" w:color="auto"/>
        <w:bottom w:val="none" w:sz="0" w:space="0" w:color="auto"/>
        <w:right w:val="none" w:sz="0" w:space="0" w:color="auto"/>
      </w:divBdr>
    </w:div>
    <w:div w:id="182784894">
      <w:bodyDiv w:val="1"/>
      <w:marLeft w:val="0"/>
      <w:marRight w:val="0"/>
      <w:marTop w:val="0"/>
      <w:marBottom w:val="0"/>
      <w:divBdr>
        <w:top w:val="none" w:sz="0" w:space="0" w:color="auto"/>
        <w:left w:val="none" w:sz="0" w:space="0" w:color="auto"/>
        <w:bottom w:val="none" w:sz="0" w:space="0" w:color="auto"/>
        <w:right w:val="none" w:sz="0" w:space="0" w:color="auto"/>
      </w:divBdr>
      <w:divsChild>
        <w:div w:id="1287085553">
          <w:marLeft w:val="0"/>
          <w:marRight w:val="0"/>
          <w:marTop w:val="0"/>
          <w:marBottom w:val="0"/>
          <w:divBdr>
            <w:top w:val="none" w:sz="0" w:space="0" w:color="auto"/>
            <w:left w:val="none" w:sz="0" w:space="0" w:color="auto"/>
            <w:bottom w:val="none" w:sz="0" w:space="0" w:color="auto"/>
            <w:right w:val="none" w:sz="0" w:space="0" w:color="auto"/>
          </w:divBdr>
          <w:divsChild>
            <w:div w:id="1616016444">
              <w:marLeft w:val="0"/>
              <w:marRight w:val="0"/>
              <w:marTop w:val="0"/>
              <w:marBottom w:val="0"/>
              <w:divBdr>
                <w:top w:val="none" w:sz="0" w:space="0" w:color="auto"/>
                <w:left w:val="none" w:sz="0" w:space="0" w:color="auto"/>
                <w:bottom w:val="none" w:sz="0" w:space="0" w:color="auto"/>
                <w:right w:val="none" w:sz="0" w:space="0" w:color="auto"/>
              </w:divBdr>
              <w:divsChild>
                <w:div w:id="1961496639">
                  <w:marLeft w:val="0"/>
                  <w:marRight w:val="0"/>
                  <w:marTop w:val="0"/>
                  <w:marBottom w:val="0"/>
                  <w:divBdr>
                    <w:top w:val="none" w:sz="0" w:space="0" w:color="auto"/>
                    <w:left w:val="none" w:sz="0" w:space="0" w:color="auto"/>
                    <w:bottom w:val="none" w:sz="0" w:space="0" w:color="auto"/>
                    <w:right w:val="none" w:sz="0" w:space="0" w:color="auto"/>
                  </w:divBdr>
                  <w:divsChild>
                    <w:div w:id="15252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86866">
      <w:bodyDiv w:val="1"/>
      <w:marLeft w:val="0"/>
      <w:marRight w:val="0"/>
      <w:marTop w:val="0"/>
      <w:marBottom w:val="0"/>
      <w:divBdr>
        <w:top w:val="none" w:sz="0" w:space="0" w:color="auto"/>
        <w:left w:val="none" w:sz="0" w:space="0" w:color="auto"/>
        <w:bottom w:val="none" w:sz="0" w:space="0" w:color="auto"/>
        <w:right w:val="none" w:sz="0" w:space="0" w:color="auto"/>
      </w:divBdr>
    </w:div>
    <w:div w:id="218904204">
      <w:bodyDiv w:val="1"/>
      <w:marLeft w:val="0"/>
      <w:marRight w:val="0"/>
      <w:marTop w:val="0"/>
      <w:marBottom w:val="0"/>
      <w:divBdr>
        <w:top w:val="none" w:sz="0" w:space="0" w:color="auto"/>
        <w:left w:val="none" w:sz="0" w:space="0" w:color="auto"/>
        <w:bottom w:val="none" w:sz="0" w:space="0" w:color="auto"/>
        <w:right w:val="none" w:sz="0" w:space="0" w:color="auto"/>
      </w:divBdr>
    </w:div>
    <w:div w:id="270670925">
      <w:bodyDiv w:val="1"/>
      <w:marLeft w:val="0"/>
      <w:marRight w:val="0"/>
      <w:marTop w:val="0"/>
      <w:marBottom w:val="0"/>
      <w:divBdr>
        <w:top w:val="none" w:sz="0" w:space="0" w:color="auto"/>
        <w:left w:val="none" w:sz="0" w:space="0" w:color="auto"/>
        <w:bottom w:val="none" w:sz="0" w:space="0" w:color="auto"/>
        <w:right w:val="none" w:sz="0" w:space="0" w:color="auto"/>
      </w:divBdr>
    </w:div>
    <w:div w:id="307323217">
      <w:bodyDiv w:val="1"/>
      <w:marLeft w:val="0"/>
      <w:marRight w:val="0"/>
      <w:marTop w:val="0"/>
      <w:marBottom w:val="0"/>
      <w:divBdr>
        <w:top w:val="none" w:sz="0" w:space="0" w:color="auto"/>
        <w:left w:val="none" w:sz="0" w:space="0" w:color="auto"/>
        <w:bottom w:val="none" w:sz="0" w:space="0" w:color="auto"/>
        <w:right w:val="none" w:sz="0" w:space="0" w:color="auto"/>
      </w:divBdr>
    </w:div>
    <w:div w:id="337318513">
      <w:bodyDiv w:val="1"/>
      <w:marLeft w:val="0"/>
      <w:marRight w:val="0"/>
      <w:marTop w:val="0"/>
      <w:marBottom w:val="0"/>
      <w:divBdr>
        <w:top w:val="none" w:sz="0" w:space="0" w:color="auto"/>
        <w:left w:val="none" w:sz="0" w:space="0" w:color="auto"/>
        <w:bottom w:val="none" w:sz="0" w:space="0" w:color="auto"/>
        <w:right w:val="none" w:sz="0" w:space="0" w:color="auto"/>
      </w:divBdr>
    </w:div>
    <w:div w:id="355011986">
      <w:bodyDiv w:val="1"/>
      <w:marLeft w:val="0"/>
      <w:marRight w:val="0"/>
      <w:marTop w:val="0"/>
      <w:marBottom w:val="0"/>
      <w:divBdr>
        <w:top w:val="none" w:sz="0" w:space="0" w:color="auto"/>
        <w:left w:val="none" w:sz="0" w:space="0" w:color="auto"/>
        <w:bottom w:val="none" w:sz="0" w:space="0" w:color="auto"/>
        <w:right w:val="none" w:sz="0" w:space="0" w:color="auto"/>
      </w:divBdr>
      <w:divsChild>
        <w:div w:id="24603953">
          <w:marLeft w:val="0"/>
          <w:marRight w:val="0"/>
          <w:marTop w:val="0"/>
          <w:marBottom w:val="0"/>
          <w:divBdr>
            <w:top w:val="none" w:sz="0" w:space="0" w:color="auto"/>
            <w:left w:val="none" w:sz="0" w:space="0" w:color="auto"/>
            <w:bottom w:val="none" w:sz="0" w:space="0" w:color="auto"/>
            <w:right w:val="none" w:sz="0" w:space="0" w:color="auto"/>
          </w:divBdr>
          <w:divsChild>
            <w:div w:id="1444567767">
              <w:marLeft w:val="0"/>
              <w:marRight w:val="0"/>
              <w:marTop w:val="0"/>
              <w:marBottom w:val="0"/>
              <w:divBdr>
                <w:top w:val="none" w:sz="0" w:space="0" w:color="auto"/>
                <w:left w:val="none" w:sz="0" w:space="0" w:color="auto"/>
                <w:bottom w:val="none" w:sz="0" w:space="0" w:color="auto"/>
                <w:right w:val="none" w:sz="0" w:space="0" w:color="auto"/>
              </w:divBdr>
              <w:divsChild>
                <w:div w:id="8409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6488">
      <w:bodyDiv w:val="1"/>
      <w:marLeft w:val="0"/>
      <w:marRight w:val="0"/>
      <w:marTop w:val="0"/>
      <w:marBottom w:val="0"/>
      <w:divBdr>
        <w:top w:val="none" w:sz="0" w:space="0" w:color="auto"/>
        <w:left w:val="none" w:sz="0" w:space="0" w:color="auto"/>
        <w:bottom w:val="none" w:sz="0" w:space="0" w:color="auto"/>
        <w:right w:val="none" w:sz="0" w:space="0" w:color="auto"/>
      </w:divBdr>
    </w:div>
    <w:div w:id="468478774">
      <w:bodyDiv w:val="1"/>
      <w:marLeft w:val="0"/>
      <w:marRight w:val="0"/>
      <w:marTop w:val="0"/>
      <w:marBottom w:val="0"/>
      <w:divBdr>
        <w:top w:val="none" w:sz="0" w:space="0" w:color="auto"/>
        <w:left w:val="none" w:sz="0" w:space="0" w:color="auto"/>
        <w:bottom w:val="none" w:sz="0" w:space="0" w:color="auto"/>
        <w:right w:val="none" w:sz="0" w:space="0" w:color="auto"/>
      </w:divBdr>
    </w:div>
    <w:div w:id="475529888">
      <w:bodyDiv w:val="1"/>
      <w:marLeft w:val="0"/>
      <w:marRight w:val="0"/>
      <w:marTop w:val="0"/>
      <w:marBottom w:val="0"/>
      <w:divBdr>
        <w:top w:val="none" w:sz="0" w:space="0" w:color="auto"/>
        <w:left w:val="none" w:sz="0" w:space="0" w:color="auto"/>
        <w:bottom w:val="none" w:sz="0" w:space="0" w:color="auto"/>
        <w:right w:val="none" w:sz="0" w:space="0" w:color="auto"/>
      </w:divBdr>
    </w:div>
    <w:div w:id="477693290">
      <w:bodyDiv w:val="1"/>
      <w:marLeft w:val="0"/>
      <w:marRight w:val="0"/>
      <w:marTop w:val="0"/>
      <w:marBottom w:val="0"/>
      <w:divBdr>
        <w:top w:val="none" w:sz="0" w:space="0" w:color="auto"/>
        <w:left w:val="none" w:sz="0" w:space="0" w:color="auto"/>
        <w:bottom w:val="none" w:sz="0" w:space="0" w:color="auto"/>
        <w:right w:val="none" w:sz="0" w:space="0" w:color="auto"/>
      </w:divBdr>
    </w:div>
    <w:div w:id="482309795">
      <w:bodyDiv w:val="1"/>
      <w:marLeft w:val="0"/>
      <w:marRight w:val="0"/>
      <w:marTop w:val="0"/>
      <w:marBottom w:val="0"/>
      <w:divBdr>
        <w:top w:val="none" w:sz="0" w:space="0" w:color="auto"/>
        <w:left w:val="none" w:sz="0" w:space="0" w:color="auto"/>
        <w:bottom w:val="none" w:sz="0" w:space="0" w:color="auto"/>
        <w:right w:val="none" w:sz="0" w:space="0" w:color="auto"/>
      </w:divBdr>
    </w:div>
    <w:div w:id="493029856">
      <w:bodyDiv w:val="1"/>
      <w:marLeft w:val="0"/>
      <w:marRight w:val="0"/>
      <w:marTop w:val="0"/>
      <w:marBottom w:val="0"/>
      <w:divBdr>
        <w:top w:val="none" w:sz="0" w:space="0" w:color="auto"/>
        <w:left w:val="none" w:sz="0" w:space="0" w:color="auto"/>
        <w:bottom w:val="none" w:sz="0" w:space="0" w:color="auto"/>
        <w:right w:val="none" w:sz="0" w:space="0" w:color="auto"/>
      </w:divBdr>
    </w:div>
    <w:div w:id="501816855">
      <w:bodyDiv w:val="1"/>
      <w:marLeft w:val="0"/>
      <w:marRight w:val="0"/>
      <w:marTop w:val="0"/>
      <w:marBottom w:val="0"/>
      <w:divBdr>
        <w:top w:val="none" w:sz="0" w:space="0" w:color="auto"/>
        <w:left w:val="none" w:sz="0" w:space="0" w:color="auto"/>
        <w:bottom w:val="none" w:sz="0" w:space="0" w:color="auto"/>
        <w:right w:val="none" w:sz="0" w:space="0" w:color="auto"/>
      </w:divBdr>
      <w:divsChild>
        <w:div w:id="663170441">
          <w:marLeft w:val="0"/>
          <w:marRight w:val="0"/>
          <w:marTop w:val="0"/>
          <w:marBottom w:val="0"/>
          <w:divBdr>
            <w:top w:val="none" w:sz="0" w:space="0" w:color="auto"/>
            <w:left w:val="none" w:sz="0" w:space="0" w:color="auto"/>
            <w:bottom w:val="none" w:sz="0" w:space="0" w:color="auto"/>
            <w:right w:val="none" w:sz="0" w:space="0" w:color="auto"/>
          </w:divBdr>
        </w:div>
        <w:div w:id="1746955278">
          <w:marLeft w:val="0"/>
          <w:marRight w:val="0"/>
          <w:marTop w:val="0"/>
          <w:marBottom w:val="0"/>
          <w:divBdr>
            <w:top w:val="none" w:sz="0" w:space="0" w:color="auto"/>
            <w:left w:val="none" w:sz="0" w:space="0" w:color="auto"/>
            <w:bottom w:val="none" w:sz="0" w:space="0" w:color="auto"/>
            <w:right w:val="none" w:sz="0" w:space="0" w:color="auto"/>
          </w:divBdr>
        </w:div>
        <w:div w:id="180971898">
          <w:marLeft w:val="0"/>
          <w:marRight w:val="0"/>
          <w:marTop w:val="0"/>
          <w:marBottom w:val="0"/>
          <w:divBdr>
            <w:top w:val="none" w:sz="0" w:space="0" w:color="auto"/>
            <w:left w:val="none" w:sz="0" w:space="0" w:color="auto"/>
            <w:bottom w:val="none" w:sz="0" w:space="0" w:color="auto"/>
            <w:right w:val="none" w:sz="0" w:space="0" w:color="auto"/>
          </w:divBdr>
        </w:div>
        <w:div w:id="394814345">
          <w:marLeft w:val="0"/>
          <w:marRight w:val="0"/>
          <w:marTop w:val="0"/>
          <w:marBottom w:val="0"/>
          <w:divBdr>
            <w:top w:val="none" w:sz="0" w:space="0" w:color="auto"/>
            <w:left w:val="none" w:sz="0" w:space="0" w:color="auto"/>
            <w:bottom w:val="none" w:sz="0" w:space="0" w:color="auto"/>
            <w:right w:val="none" w:sz="0" w:space="0" w:color="auto"/>
          </w:divBdr>
        </w:div>
      </w:divsChild>
    </w:div>
    <w:div w:id="505676763">
      <w:bodyDiv w:val="1"/>
      <w:marLeft w:val="0"/>
      <w:marRight w:val="0"/>
      <w:marTop w:val="0"/>
      <w:marBottom w:val="0"/>
      <w:divBdr>
        <w:top w:val="none" w:sz="0" w:space="0" w:color="auto"/>
        <w:left w:val="none" w:sz="0" w:space="0" w:color="auto"/>
        <w:bottom w:val="none" w:sz="0" w:space="0" w:color="auto"/>
        <w:right w:val="none" w:sz="0" w:space="0" w:color="auto"/>
      </w:divBdr>
      <w:divsChild>
        <w:div w:id="542062199">
          <w:marLeft w:val="0"/>
          <w:marRight w:val="0"/>
          <w:marTop w:val="0"/>
          <w:marBottom w:val="0"/>
          <w:divBdr>
            <w:top w:val="none" w:sz="0" w:space="0" w:color="auto"/>
            <w:left w:val="none" w:sz="0" w:space="0" w:color="auto"/>
            <w:bottom w:val="none" w:sz="0" w:space="0" w:color="auto"/>
            <w:right w:val="none" w:sz="0" w:space="0" w:color="auto"/>
          </w:divBdr>
        </w:div>
        <w:div w:id="399328204">
          <w:marLeft w:val="0"/>
          <w:marRight w:val="0"/>
          <w:marTop w:val="0"/>
          <w:marBottom w:val="0"/>
          <w:divBdr>
            <w:top w:val="none" w:sz="0" w:space="0" w:color="auto"/>
            <w:left w:val="none" w:sz="0" w:space="0" w:color="auto"/>
            <w:bottom w:val="none" w:sz="0" w:space="0" w:color="auto"/>
            <w:right w:val="none" w:sz="0" w:space="0" w:color="auto"/>
          </w:divBdr>
        </w:div>
        <w:div w:id="89203764">
          <w:marLeft w:val="0"/>
          <w:marRight w:val="0"/>
          <w:marTop w:val="0"/>
          <w:marBottom w:val="0"/>
          <w:divBdr>
            <w:top w:val="none" w:sz="0" w:space="0" w:color="auto"/>
            <w:left w:val="none" w:sz="0" w:space="0" w:color="auto"/>
            <w:bottom w:val="none" w:sz="0" w:space="0" w:color="auto"/>
            <w:right w:val="none" w:sz="0" w:space="0" w:color="auto"/>
          </w:divBdr>
        </w:div>
        <w:div w:id="1786337">
          <w:marLeft w:val="0"/>
          <w:marRight w:val="0"/>
          <w:marTop w:val="0"/>
          <w:marBottom w:val="0"/>
          <w:divBdr>
            <w:top w:val="none" w:sz="0" w:space="0" w:color="auto"/>
            <w:left w:val="none" w:sz="0" w:space="0" w:color="auto"/>
            <w:bottom w:val="none" w:sz="0" w:space="0" w:color="auto"/>
            <w:right w:val="none" w:sz="0" w:space="0" w:color="auto"/>
          </w:divBdr>
        </w:div>
        <w:div w:id="1812167909">
          <w:marLeft w:val="0"/>
          <w:marRight w:val="0"/>
          <w:marTop w:val="0"/>
          <w:marBottom w:val="0"/>
          <w:divBdr>
            <w:top w:val="none" w:sz="0" w:space="0" w:color="auto"/>
            <w:left w:val="none" w:sz="0" w:space="0" w:color="auto"/>
            <w:bottom w:val="none" w:sz="0" w:space="0" w:color="auto"/>
            <w:right w:val="none" w:sz="0" w:space="0" w:color="auto"/>
          </w:divBdr>
        </w:div>
        <w:div w:id="61679659">
          <w:marLeft w:val="0"/>
          <w:marRight w:val="0"/>
          <w:marTop w:val="0"/>
          <w:marBottom w:val="0"/>
          <w:divBdr>
            <w:top w:val="none" w:sz="0" w:space="0" w:color="auto"/>
            <w:left w:val="none" w:sz="0" w:space="0" w:color="auto"/>
            <w:bottom w:val="none" w:sz="0" w:space="0" w:color="auto"/>
            <w:right w:val="none" w:sz="0" w:space="0" w:color="auto"/>
          </w:divBdr>
        </w:div>
        <w:div w:id="158810611">
          <w:marLeft w:val="0"/>
          <w:marRight w:val="0"/>
          <w:marTop w:val="0"/>
          <w:marBottom w:val="0"/>
          <w:divBdr>
            <w:top w:val="none" w:sz="0" w:space="0" w:color="auto"/>
            <w:left w:val="none" w:sz="0" w:space="0" w:color="auto"/>
            <w:bottom w:val="none" w:sz="0" w:space="0" w:color="auto"/>
            <w:right w:val="none" w:sz="0" w:space="0" w:color="auto"/>
          </w:divBdr>
        </w:div>
        <w:div w:id="285356323">
          <w:marLeft w:val="0"/>
          <w:marRight w:val="0"/>
          <w:marTop w:val="0"/>
          <w:marBottom w:val="0"/>
          <w:divBdr>
            <w:top w:val="none" w:sz="0" w:space="0" w:color="auto"/>
            <w:left w:val="none" w:sz="0" w:space="0" w:color="auto"/>
            <w:bottom w:val="none" w:sz="0" w:space="0" w:color="auto"/>
            <w:right w:val="none" w:sz="0" w:space="0" w:color="auto"/>
          </w:divBdr>
        </w:div>
      </w:divsChild>
    </w:div>
    <w:div w:id="507990584">
      <w:bodyDiv w:val="1"/>
      <w:marLeft w:val="0"/>
      <w:marRight w:val="0"/>
      <w:marTop w:val="0"/>
      <w:marBottom w:val="0"/>
      <w:divBdr>
        <w:top w:val="none" w:sz="0" w:space="0" w:color="auto"/>
        <w:left w:val="none" w:sz="0" w:space="0" w:color="auto"/>
        <w:bottom w:val="none" w:sz="0" w:space="0" w:color="auto"/>
        <w:right w:val="none" w:sz="0" w:space="0" w:color="auto"/>
      </w:divBdr>
    </w:div>
    <w:div w:id="530807394">
      <w:bodyDiv w:val="1"/>
      <w:marLeft w:val="0"/>
      <w:marRight w:val="0"/>
      <w:marTop w:val="0"/>
      <w:marBottom w:val="0"/>
      <w:divBdr>
        <w:top w:val="none" w:sz="0" w:space="0" w:color="auto"/>
        <w:left w:val="none" w:sz="0" w:space="0" w:color="auto"/>
        <w:bottom w:val="none" w:sz="0" w:space="0" w:color="auto"/>
        <w:right w:val="none" w:sz="0" w:space="0" w:color="auto"/>
      </w:divBdr>
    </w:div>
    <w:div w:id="544563583">
      <w:bodyDiv w:val="1"/>
      <w:marLeft w:val="0"/>
      <w:marRight w:val="0"/>
      <w:marTop w:val="0"/>
      <w:marBottom w:val="0"/>
      <w:divBdr>
        <w:top w:val="none" w:sz="0" w:space="0" w:color="auto"/>
        <w:left w:val="none" w:sz="0" w:space="0" w:color="auto"/>
        <w:bottom w:val="none" w:sz="0" w:space="0" w:color="auto"/>
        <w:right w:val="none" w:sz="0" w:space="0" w:color="auto"/>
      </w:divBdr>
    </w:div>
    <w:div w:id="558632865">
      <w:bodyDiv w:val="1"/>
      <w:marLeft w:val="0"/>
      <w:marRight w:val="0"/>
      <w:marTop w:val="0"/>
      <w:marBottom w:val="0"/>
      <w:divBdr>
        <w:top w:val="none" w:sz="0" w:space="0" w:color="auto"/>
        <w:left w:val="none" w:sz="0" w:space="0" w:color="auto"/>
        <w:bottom w:val="none" w:sz="0" w:space="0" w:color="auto"/>
        <w:right w:val="none" w:sz="0" w:space="0" w:color="auto"/>
      </w:divBdr>
      <w:divsChild>
        <w:div w:id="356394471">
          <w:marLeft w:val="0"/>
          <w:marRight w:val="0"/>
          <w:marTop w:val="0"/>
          <w:marBottom w:val="0"/>
          <w:divBdr>
            <w:top w:val="none" w:sz="0" w:space="0" w:color="auto"/>
            <w:left w:val="none" w:sz="0" w:space="0" w:color="auto"/>
            <w:bottom w:val="none" w:sz="0" w:space="0" w:color="auto"/>
            <w:right w:val="none" w:sz="0" w:space="0" w:color="auto"/>
          </w:divBdr>
        </w:div>
        <w:div w:id="490760467">
          <w:marLeft w:val="0"/>
          <w:marRight w:val="0"/>
          <w:marTop w:val="0"/>
          <w:marBottom w:val="0"/>
          <w:divBdr>
            <w:top w:val="none" w:sz="0" w:space="0" w:color="auto"/>
            <w:left w:val="none" w:sz="0" w:space="0" w:color="auto"/>
            <w:bottom w:val="none" w:sz="0" w:space="0" w:color="auto"/>
            <w:right w:val="none" w:sz="0" w:space="0" w:color="auto"/>
          </w:divBdr>
        </w:div>
      </w:divsChild>
    </w:div>
    <w:div w:id="564491033">
      <w:bodyDiv w:val="1"/>
      <w:marLeft w:val="0"/>
      <w:marRight w:val="0"/>
      <w:marTop w:val="0"/>
      <w:marBottom w:val="0"/>
      <w:divBdr>
        <w:top w:val="none" w:sz="0" w:space="0" w:color="auto"/>
        <w:left w:val="none" w:sz="0" w:space="0" w:color="auto"/>
        <w:bottom w:val="none" w:sz="0" w:space="0" w:color="auto"/>
        <w:right w:val="none" w:sz="0" w:space="0" w:color="auto"/>
      </w:divBdr>
    </w:div>
    <w:div w:id="592318624">
      <w:bodyDiv w:val="1"/>
      <w:marLeft w:val="0"/>
      <w:marRight w:val="0"/>
      <w:marTop w:val="0"/>
      <w:marBottom w:val="0"/>
      <w:divBdr>
        <w:top w:val="none" w:sz="0" w:space="0" w:color="auto"/>
        <w:left w:val="none" w:sz="0" w:space="0" w:color="auto"/>
        <w:bottom w:val="none" w:sz="0" w:space="0" w:color="auto"/>
        <w:right w:val="none" w:sz="0" w:space="0" w:color="auto"/>
      </w:divBdr>
    </w:div>
    <w:div w:id="595788934">
      <w:bodyDiv w:val="1"/>
      <w:marLeft w:val="0"/>
      <w:marRight w:val="0"/>
      <w:marTop w:val="0"/>
      <w:marBottom w:val="0"/>
      <w:divBdr>
        <w:top w:val="none" w:sz="0" w:space="0" w:color="auto"/>
        <w:left w:val="none" w:sz="0" w:space="0" w:color="auto"/>
        <w:bottom w:val="none" w:sz="0" w:space="0" w:color="auto"/>
        <w:right w:val="none" w:sz="0" w:space="0" w:color="auto"/>
      </w:divBdr>
    </w:div>
    <w:div w:id="632712303">
      <w:bodyDiv w:val="1"/>
      <w:marLeft w:val="0"/>
      <w:marRight w:val="0"/>
      <w:marTop w:val="0"/>
      <w:marBottom w:val="0"/>
      <w:divBdr>
        <w:top w:val="none" w:sz="0" w:space="0" w:color="auto"/>
        <w:left w:val="none" w:sz="0" w:space="0" w:color="auto"/>
        <w:bottom w:val="none" w:sz="0" w:space="0" w:color="auto"/>
        <w:right w:val="none" w:sz="0" w:space="0" w:color="auto"/>
      </w:divBdr>
    </w:div>
    <w:div w:id="659818508">
      <w:bodyDiv w:val="1"/>
      <w:marLeft w:val="0"/>
      <w:marRight w:val="0"/>
      <w:marTop w:val="0"/>
      <w:marBottom w:val="0"/>
      <w:divBdr>
        <w:top w:val="none" w:sz="0" w:space="0" w:color="auto"/>
        <w:left w:val="none" w:sz="0" w:space="0" w:color="auto"/>
        <w:bottom w:val="none" w:sz="0" w:space="0" w:color="auto"/>
        <w:right w:val="none" w:sz="0" w:space="0" w:color="auto"/>
      </w:divBdr>
    </w:div>
    <w:div w:id="691226927">
      <w:bodyDiv w:val="1"/>
      <w:marLeft w:val="0"/>
      <w:marRight w:val="0"/>
      <w:marTop w:val="0"/>
      <w:marBottom w:val="0"/>
      <w:divBdr>
        <w:top w:val="none" w:sz="0" w:space="0" w:color="auto"/>
        <w:left w:val="none" w:sz="0" w:space="0" w:color="auto"/>
        <w:bottom w:val="none" w:sz="0" w:space="0" w:color="auto"/>
        <w:right w:val="none" w:sz="0" w:space="0" w:color="auto"/>
      </w:divBdr>
    </w:div>
    <w:div w:id="713849417">
      <w:bodyDiv w:val="1"/>
      <w:marLeft w:val="0"/>
      <w:marRight w:val="0"/>
      <w:marTop w:val="0"/>
      <w:marBottom w:val="0"/>
      <w:divBdr>
        <w:top w:val="none" w:sz="0" w:space="0" w:color="auto"/>
        <w:left w:val="none" w:sz="0" w:space="0" w:color="auto"/>
        <w:bottom w:val="none" w:sz="0" w:space="0" w:color="auto"/>
        <w:right w:val="none" w:sz="0" w:space="0" w:color="auto"/>
      </w:divBdr>
    </w:div>
    <w:div w:id="733430957">
      <w:bodyDiv w:val="1"/>
      <w:marLeft w:val="0"/>
      <w:marRight w:val="0"/>
      <w:marTop w:val="0"/>
      <w:marBottom w:val="0"/>
      <w:divBdr>
        <w:top w:val="none" w:sz="0" w:space="0" w:color="auto"/>
        <w:left w:val="none" w:sz="0" w:space="0" w:color="auto"/>
        <w:bottom w:val="none" w:sz="0" w:space="0" w:color="auto"/>
        <w:right w:val="none" w:sz="0" w:space="0" w:color="auto"/>
      </w:divBdr>
    </w:div>
    <w:div w:id="733813639">
      <w:bodyDiv w:val="1"/>
      <w:marLeft w:val="0"/>
      <w:marRight w:val="0"/>
      <w:marTop w:val="0"/>
      <w:marBottom w:val="0"/>
      <w:divBdr>
        <w:top w:val="none" w:sz="0" w:space="0" w:color="auto"/>
        <w:left w:val="none" w:sz="0" w:space="0" w:color="auto"/>
        <w:bottom w:val="none" w:sz="0" w:space="0" w:color="auto"/>
        <w:right w:val="none" w:sz="0" w:space="0" w:color="auto"/>
      </w:divBdr>
    </w:div>
    <w:div w:id="735738947">
      <w:bodyDiv w:val="1"/>
      <w:marLeft w:val="0"/>
      <w:marRight w:val="0"/>
      <w:marTop w:val="0"/>
      <w:marBottom w:val="0"/>
      <w:divBdr>
        <w:top w:val="none" w:sz="0" w:space="0" w:color="auto"/>
        <w:left w:val="none" w:sz="0" w:space="0" w:color="auto"/>
        <w:bottom w:val="none" w:sz="0" w:space="0" w:color="auto"/>
        <w:right w:val="none" w:sz="0" w:space="0" w:color="auto"/>
      </w:divBdr>
    </w:div>
    <w:div w:id="738091739">
      <w:bodyDiv w:val="1"/>
      <w:marLeft w:val="0"/>
      <w:marRight w:val="0"/>
      <w:marTop w:val="0"/>
      <w:marBottom w:val="0"/>
      <w:divBdr>
        <w:top w:val="none" w:sz="0" w:space="0" w:color="auto"/>
        <w:left w:val="none" w:sz="0" w:space="0" w:color="auto"/>
        <w:bottom w:val="none" w:sz="0" w:space="0" w:color="auto"/>
        <w:right w:val="none" w:sz="0" w:space="0" w:color="auto"/>
      </w:divBdr>
    </w:div>
    <w:div w:id="755633362">
      <w:bodyDiv w:val="1"/>
      <w:marLeft w:val="0"/>
      <w:marRight w:val="0"/>
      <w:marTop w:val="0"/>
      <w:marBottom w:val="0"/>
      <w:divBdr>
        <w:top w:val="none" w:sz="0" w:space="0" w:color="auto"/>
        <w:left w:val="none" w:sz="0" w:space="0" w:color="auto"/>
        <w:bottom w:val="none" w:sz="0" w:space="0" w:color="auto"/>
        <w:right w:val="none" w:sz="0" w:space="0" w:color="auto"/>
      </w:divBdr>
    </w:div>
    <w:div w:id="791482481">
      <w:bodyDiv w:val="1"/>
      <w:marLeft w:val="0"/>
      <w:marRight w:val="0"/>
      <w:marTop w:val="0"/>
      <w:marBottom w:val="0"/>
      <w:divBdr>
        <w:top w:val="none" w:sz="0" w:space="0" w:color="auto"/>
        <w:left w:val="none" w:sz="0" w:space="0" w:color="auto"/>
        <w:bottom w:val="none" w:sz="0" w:space="0" w:color="auto"/>
        <w:right w:val="none" w:sz="0" w:space="0" w:color="auto"/>
      </w:divBdr>
    </w:div>
    <w:div w:id="815686890">
      <w:bodyDiv w:val="1"/>
      <w:marLeft w:val="0"/>
      <w:marRight w:val="0"/>
      <w:marTop w:val="0"/>
      <w:marBottom w:val="0"/>
      <w:divBdr>
        <w:top w:val="none" w:sz="0" w:space="0" w:color="auto"/>
        <w:left w:val="none" w:sz="0" w:space="0" w:color="auto"/>
        <w:bottom w:val="none" w:sz="0" w:space="0" w:color="auto"/>
        <w:right w:val="none" w:sz="0" w:space="0" w:color="auto"/>
      </w:divBdr>
      <w:divsChild>
        <w:div w:id="789475140">
          <w:marLeft w:val="0"/>
          <w:marRight w:val="0"/>
          <w:marTop w:val="0"/>
          <w:marBottom w:val="0"/>
          <w:divBdr>
            <w:top w:val="none" w:sz="0" w:space="0" w:color="auto"/>
            <w:left w:val="none" w:sz="0" w:space="0" w:color="auto"/>
            <w:bottom w:val="none" w:sz="0" w:space="0" w:color="auto"/>
            <w:right w:val="none" w:sz="0" w:space="0" w:color="auto"/>
          </w:divBdr>
          <w:divsChild>
            <w:div w:id="1437360713">
              <w:marLeft w:val="0"/>
              <w:marRight w:val="0"/>
              <w:marTop w:val="0"/>
              <w:marBottom w:val="0"/>
              <w:divBdr>
                <w:top w:val="none" w:sz="0" w:space="0" w:color="auto"/>
                <w:left w:val="none" w:sz="0" w:space="0" w:color="auto"/>
                <w:bottom w:val="none" w:sz="0" w:space="0" w:color="auto"/>
                <w:right w:val="none" w:sz="0" w:space="0" w:color="auto"/>
              </w:divBdr>
              <w:divsChild>
                <w:div w:id="5881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960">
      <w:bodyDiv w:val="1"/>
      <w:marLeft w:val="0"/>
      <w:marRight w:val="0"/>
      <w:marTop w:val="0"/>
      <w:marBottom w:val="0"/>
      <w:divBdr>
        <w:top w:val="none" w:sz="0" w:space="0" w:color="auto"/>
        <w:left w:val="none" w:sz="0" w:space="0" w:color="auto"/>
        <w:bottom w:val="none" w:sz="0" w:space="0" w:color="auto"/>
        <w:right w:val="none" w:sz="0" w:space="0" w:color="auto"/>
      </w:divBdr>
    </w:div>
    <w:div w:id="853031802">
      <w:bodyDiv w:val="1"/>
      <w:marLeft w:val="0"/>
      <w:marRight w:val="0"/>
      <w:marTop w:val="0"/>
      <w:marBottom w:val="0"/>
      <w:divBdr>
        <w:top w:val="none" w:sz="0" w:space="0" w:color="auto"/>
        <w:left w:val="none" w:sz="0" w:space="0" w:color="auto"/>
        <w:bottom w:val="none" w:sz="0" w:space="0" w:color="auto"/>
        <w:right w:val="none" w:sz="0" w:space="0" w:color="auto"/>
      </w:divBdr>
    </w:div>
    <w:div w:id="861633186">
      <w:bodyDiv w:val="1"/>
      <w:marLeft w:val="0"/>
      <w:marRight w:val="0"/>
      <w:marTop w:val="0"/>
      <w:marBottom w:val="0"/>
      <w:divBdr>
        <w:top w:val="none" w:sz="0" w:space="0" w:color="auto"/>
        <w:left w:val="none" w:sz="0" w:space="0" w:color="auto"/>
        <w:bottom w:val="none" w:sz="0" w:space="0" w:color="auto"/>
        <w:right w:val="none" w:sz="0" w:space="0" w:color="auto"/>
      </w:divBdr>
    </w:div>
    <w:div w:id="880242635">
      <w:bodyDiv w:val="1"/>
      <w:marLeft w:val="0"/>
      <w:marRight w:val="0"/>
      <w:marTop w:val="0"/>
      <w:marBottom w:val="0"/>
      <w:divBdr>
        <w:top w:val="none" w:sz="0" w:space="0" w:color="auto"/>
        <w:left w:val="none" w:sz="0" w:space="0" w:color="auto"/>
        <w:bottom w:val="none" w:sz="0" w:space="0" w:color="auto"/>
        <w:right w:val="none" w:sz="0" w:space="0" w:color="auto"/>
      </w:divBdr>
    </w:div>
    <w:div w:id="905410630">
      <w:bodyDiv w:val="1"/>
      <w:marLeft w:val="0"/>
      <w:marRight w:val="0"/>
      <w:marTop w:val="0"/>
      <w:marBottom w:val="0"/>
      <w:divBdr>
        <w:top w:val="none" w:sz="0" w:space="0" w:color="auto"/>
        <w:left w:val="none" w:sz="0" w:space="0" w:color="auto"/>
        <w:bottom w:val="none" w:sz="0" w:space="0" w:color="auto"/>
        <w:right w:val="none" w:sz="0" w:space="0" w:color="auto"/>
      </w:divBdr>
    </w:div>
    <w:div w:id="919217877">
      <w:bodyDiv w:val="1"/>
      <w:marLeft w:val="0"/>
      <w:marRight w:val="0"/>
      <w:marTop w:val="0"/>
      <w:marBottom w:val="0"/>
      <w:divBdr>
        <w:top w:val="none" w:sz="0" w:space="0" w:color="auto"/>
        <w:left w:val="none" w:sz="0" w:space="0" w:color="auto"/>
        <w:bottom w:val="none" w:sz="0" w:space="0" w:color="auto"/>
        <w:right w:val="none" w:sz="0" w:space="0" w:color="auto"/>
      </w:divBdr>
    </w:div>
    <w:div w:id="928808532">
      <w:bodyDiv w:val="1"/>
      <w:marLeft w:val="0"/>
      <w:marRight w:val="0"/>
      <w:marTop w:val="0"/>
      <w:marBottom w:val="0"/>
      <w:divBdr>
        <w:top w:val="none" w:sz="0" w:space="0" w:color="auto"/>
        <w:left w:val="none" w:sz="0" w:space="0" w:color="auto"/>
        <w:bottom w:val="none" w:sz="0" w:space="0" w:color="auto"/>
        <w:right w:val="none" w:sz="0" w:space="0" w:color="auto"/>
      </w:divBdr>
    </w:div>
    <w:div w:id="931669776">
      <w:bodyDiv w:val="1"/>
      <w:marLeft w:val="0"/>
      <w:marRight w:val="0"/>
      <w:marTop w:val="0"/>
      <w:marBottom w:val="0"/>
      <w:divBdr>
        <w:top w:val="none" w:sz="0" w:space="0" w:color="auto"/>
        <w:left w:val="none" w:sz="0" w:space="0" w:color="auto"/>
        <w:bottom w:val="none" w:sz="0" w:space="0" w:color="auto"/>
        <w:right w:val="none" w:sz="0" w:space="0" w:color="auto"/>
      </w:divBdr>
    </w:div>
    <w:div w:id="1004557143">
      <w:bodyDiv w:val="1"/>
      <w:marLeft w:val="0"/>
      <w:marRight w:val="0"/>
      <w:marTop w:val="0"/>
      <w:marBottom w:val="0"/>
      <w:divBdr>
        <w:top w:val="none" w:sz="0" w:space="0" w:color="auto"/>
        <w:left w:val="none" w:sz="0" w:space="0" w:color="auto"/>
        <w:bottom w:val="none" w:sz="0" w:space="0" w:color="auto"/>
        <w:right w:val="none" w:sz="0" w:space="0" w:color="auto"/>
      </w:divBdr>
    </w:div>
    <w:div w:id="1033648543">
      <w:bodyDiv w:val="1"/>
      <w:marLeft w:val="0"/>
      <w:marRight w:val="0"/>
      <w:marTop w:val="0"/>
      <w:marBottom w:val="0"/>
      <w:divBdr>
        <w:top w:val="none" w:sz="0" w:space="0" w:color="auto"/>
        <w:left w:val="none" w:sz="0" w:space="0" w:color="auto"/>
        <w:bottom w:val="none" w:sz="0" w:space="0" w:color="auto"/>
        <w:right w:val="none" w:sz="0" w:space="0" w:color="auto"/>
      </w:divBdr>
    </w:div>
    <w:div w:id="1051805528">
      <w:bodyDiv w:val="1"/>
      <w:marLeft w:val="0"/>
      <w:marRight w:val="0"/>
      <w:marTop w:val="0"/>
      <w:marBottom w:val="0"/>
      <w:divBdr>
        <w:top w:val="none" w:sz="0" w:space="0" w:color="auto"/>
        <w:left w:val="none" w:sz="0" w:space="0" w:color="auto"/>
        <w:bottom w:val="none" w:sz="0" w:space="0" w:color="auto"/>
        <w:right w:val="none" w:sz="0" w:space="0" w:color="auto"/>
      </w:divBdr>
    </w:div>
    <w:div w:id="1053851337">
      <w:bodyDiv w:val="1"/>
      <w:marLeft w:val="0"/>
      <w:marRight w:val="0"/>
      <w:marTop w:val="0"/>
      <w:marBottom w:val="0"/>
      <w:divBdr>
        <w:top w:val="none" w:sz="0" w:space="0" w:color="auto"/>
        <w:left w:val="none" w:sz="0" w:space="0" w:color="auto"/>
        <w:bottom w:val="none" w:sz="0" w:space="0" w:color="auto"/>
        <w:right w:val="none" w:sz="0" w:space="0" w:color="auto"/>
      </w:divBdr>
      <w:divsChild>
        <w:div w:id="1228686952">
          <w:marLeft w:val="547"/>
          <w:marRight w:val="0"/>
          <w:marTop w:val="72"/>
          <w:marBottom w:val="0"/>
          <w:divBdr>
            <w:top w:val="none" w:sz="0" w:space="0" w:color="auto"/>
            <w:left w:val="none" w:sz="0" w:space="0" w:color="auto"/>
            <w:bottom w:val="none" w:sz="0" w:space="0" w:color="auto"/>
            <w:right w:val="none" w:sz="0" w:space="0" w:color="auto"/>
          </w:divBdr>
        </w:div>
        <w:div w:id="1070269415">
          <w:marLeft w:val="547"/>
          <w:marRight w:val="0"/>
          <w:marTop w:val="72"/>
          <w:marBottom w:val="0"/>
          <w:divBdr>
            <w:top w:val="none" w:sz="0" w:space="0" w:color="auto"/>
            <w:left w:val="none" w:sz="0" w:space="0" w:color="auto"/>
            <w:bottom w:val="none" w:sz="0" w:space="0" w:color="auto"/>
            <w:right w:val="none" w:sz="0" w:space="0" w:color="auto"/>
          </w:divBdr>
        </w:div>
      </w:divsChild>
    </w:div>
    <w:div w:id="1066612366">
      <w:bodyDiv w:val="1"/>
      <w:marLeft w:val="0"/>
      <w:marRight w:val="0"/>
      <w:marTop w:val="0"/>
      <w:marBottom w:val="0"/>
      <w:divBdr>
        <w:top w:val="none" w:sz="0" w:space="0" w:color="auto"/>
        <w:left w:val="none" w:sz="0" w:space="0" w:color="auto"/>
        <w:bottom w:val="none" w:sz="0" w:space="0" w:color="auto"/>
        <w:right w:val="none" w:sz="0" w:space="0" w:color="auto"/>
      </w:divBdr>
      <w:divsChild>
        <w:div w:id="209924388">
          <w:marLeft w:val="0"/>
          <w:marRight w:val="0"/>
          <w:marTop w:val="0"/>
          <w:marBottom w:val="0"/>
          <w:divBdr>
            <w:top w:val="none" w:sz="0" w:space="0" w:color="auto"/>
            <w:left w:val="none" w:sz="0" w:space="0" w:color="auto"/>
            <w:bottom w:val="none" w:sz="0" w:space="0" w:color="auto"/>
            <w:right w:val="none" w:sz="0" w:space="0" w:color="auto"/>
          </w:divBdr>
          <w:divsChild>
            <w:div w:id="8751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5793">
      <w:bodyDiv w:val="1"/>
      <w:marLeft w:val="0"/>
      <w:marRight w:val="0"/>
      <w:marTop w:val="0"/>
      <w:marBottom w:val="0"/>
      <w:divBdr>
        <w:top w:val="none" w:sz="0" w:space="0" w:color="auto"/>
        <w:left w:val="none" w:sz="0" w:space="0" w:color="auto"/>
        <w:bottom w:val="none" w:sz="0" w:space="0" w:color="auto"/>
        <w:right w:val="none" w:sz="0" w:space="0" w:color="auto"/>
      </w:divBdr>
    </w:div>
    <w:div w:id="1114516547">
      <w:bodyDiv w:val="1"/>
      <w:marLeft w:val="0"/>
      <w:marRight w:val="0"/>
      <w:marTop w:val="0"/>
      <w:marBottom w:val="0"/>
      <w:divBdr>
        <w:top w:val="none" w:sz="0" w:space="0" w:color="auto"/>
        <w:left w:val="none" w:sz="0" w:space="0" w:color="auto"/>
        <w:bottom w:val="none" w:sz="0" w:space="0" w:color="auto"/>
        <w:right w:val="none" w:sz="0" w:space="0" w:color="auto"/>
      </w:divBdr>
    </w:div>
    <w:div w:id="1151992610">
      <w:bodyDiv w:val="1"/>
      <w:marLeft w:val="0"/>
      <w:marRight w:val="0"/>
      <w:marTop w:val="0"/>
      <w:marBottom w:val="0"/>
      <w:divBdr>
        <w:top w:val="none" w:sz="0" w:space="0" w:color="auto"/>
        <w:left w:val="none" w:sz="0" w:space="0" w:color="auto"/>
        <w:bottom w:val="none" w:sz="0" w:space="0" w:color="auto"/>
        <w:right w:val="none" w:sz="0" w:space="0" w:color="auto"/>
      </w:divBdr>
      <w:divsChild>
        <w:div w:id="1710379793">
          <w:marLeft w:val="0"/>
          <w:marRight w:val="0"/>
          <w:marTop w:val="0"/>
          <w:marBottom w:val="0"/>
          <w:divBdr>
            <w:top w:val="none" w:sz="0" w:space="0" w:color="auto"/>
            <w:left w:val="none" w:sz="0" w:space="0" w:color="auto"/>
            <w:bottom w:val="none" w:sz="0" w:space="0" w:color="auto"/>
            <w:right w:val="none" w:sz="0" w:space="0" w:color="auto"/>
          </w:divBdr>
          <w:divsChild>
            <w:div w:id="283852994">
              <w:marLeft w:val="0"/>
              <w:marRight w:val="0"/>
              <w:marTop w:val="0"/>
              <w:marBottom w:val="0"/>
              <w:divBdr>
                <w:top w:val="none" w:sz="0" w:space="0" w:color="auto"/>
                <w:left w:val="none" w:sz="0" w:space="0" w:color="auto"/>
                <w:bottom w:val="none" w:sz="0" w:space="0" w:color="auto"/>
                <w:right w:val="none" w:sz="0" w:space="0" w:color="auto"/>
              </w:divBdr>
              <w:divsChild>
                <w:div w:id="12383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1225">
      <w:bodyDiv w:val="1"/>
      <w:marLeft w:val="0"/>
      <w:marRight w:val="0"/>
      <w:marTop w:val="0"/>
      <w:marBottom w:val="0"/>
      <w:divBdr>
        <w:top w:val="none" w:sz="0" w:space="0" w:color="auto"/>
        <w:left w:val="none" w:sz="0" w:space="0" w:color="auto"/>
        <w:bottom w:val="none" w:sz="0" w:space="0" w:color="auto"/>
        <w:right w:val="none" w:sz="0" w:space="0" w:color="auto"/>
      </w:divBdr>
    </w:div>
    <w:div w:id="1231229774">
      <w:bodyDiv w:val="1"/>
      <w:marLeft w:val="0"/>
      <w:marRight w:val="0"/>
      <w:marTop w:val="0"/>
      <w:marBottom w:val="0"/>
      <w:divBdr>
        <w:top w:val="none" w:sz="0" w:space="0" w:color="auto"/>
        <w:left w:val="none" w:sz="0" w:space="0" w:color="auto"/>
        <w:bottom w:val="none" w:sz="0" w:space="0" w:color="auto"/>
        <w:right w:val="none" w:sz="0" w:space="0" w:color="auto"/>
      </w:divBdr>
    </w:div>
    <w:div w:id="1241670155">
      <w:bodyDiv w:val="1"/>
      <w:marLeft w:val="0"/>
      <w:marRight w:val="0"/>
      <w:marTop w:val="0"/>
      <w:marBottom w:val="0"/>
      <w:divBdr>
        <w:top w:val="none" w:sz="0" w:space="0" w:color="auto"/>
        <w:left w:val="none" w:sz="0" w:space="0" w:color="auto"/>
        <w:bottom w:val="none" w:sz="0" w:space="0" w:color="auto"/>
        <w:right w:val="none" w:sz="0" w:space="0" w:color="auto"/>
      </w:divBdr>
    </w:div>
    <w:div w:id="1269435118">
      <w:bodyDiv w:val="1"/>
      <w:marLeft w:val="0"/>
      <w:marRight w:val="0"/>
      <w:marTop w:val="0"/>
      <w:marBottom w:val="0"/>
      <w:divBdr>
        <w:top w:val="none" w:sz="0" w:space="0" w:color="auto"/>
        <w:left w:val="none" w:sz="0" w:space="0" w:color="auto"/>
        <w:bottom w:val="none" w:sz="0" w:space="0" w:color="auto"/>
        <w:right w:val="none" w:sz="0" w:space="0" w:color="auto"/>
      </w:divBdr>
    </w:div>
    <w:div w:id="1340161231">
      <w:bodyDiv w:val="1"/>
      <w:marLeft w:val="0"/>
      <w:marRight w:val="0"/>
      <w:marTop w:val="0"/>
      <w:marBottom w:val="0"/>
      <w:divBdr>
        <w:top w:val="none" w:sz="0" w:space="0" w:color="auto"/>
        <w:left w:val="none" w:sz="0" w:space="0" w:color="auto"/>
        <w:bottom w:val="none" w:sz="0" w:space="0" w:color="auto"/>
        <w:right w:val="none" w:sz="0" w:space="0" w:color="auto"/>
      </w:divBdr>
    </w:div>
    <w:div w:id="1405909605">
      <w:bodyDiv w:val="1"/>
      <w:marLeft w:val="0"/>
      <w:marRight w:val="0"/>
      <w:marTop w:val="0"/>
      <w:marBottom w:val="0"/>
      <w:divBdr>
        <w:top w:val="none" w:sz="0" w:space="0" w:color="auto"/>
        <w:left w:val="none" w:sz="0" w:space="0" w:color="auto"/>
        <w:bottom w:val="none" w:sz="0" w:space="0" w:color="auto"/>
        <w:right w:val="none" w:sz="0" w:space="0" w:color="auto"/>
      </w:divBdr>
    </w:div>
    <w:div w:id="1431925336">
      <w:bodyDiv w:val="1"/>
      <w:marLeft w:val="0"/>
      <w:marRight w:val="0"/>
      <w:marTop w:val="0"/>
      <w:marBottom w:val="0"/>
      <w:divBdr>
        <w:top w:val="none" w:sz="0" w:space="0" w:color="auto"/>
        <w:left w:val="none" w:sz="0" w:space="0" w:color="auto"/>
        <w:bottom w:val="none" w:sz="0" w:space="0" w:color="auto"/>
        <w:right w:val="none" w:sz="0" w:space="0" w:color="auto"/>
      </w:divBdr>
    </w:div>
    <w:div w:id="1500005667">
      <w:bodyDiv w:val="1"/>
      <w:marLeft w:val="0"/>
      <w:marRight w:val="0"/>
      <w:marTop w:val="0"/>
      <w:marBottom w:val="0"/>
      <w:divBdr>
        <w:top w:val="none" w:sz="0" w:space="0" w:color="auto"/>
        <w:left w:val="none" w:sz="0" w:space="0" w:color="auto"/>
        <w:bottom w:val="none" w:sz="0" w:space="0" w:color="auto"/>
        <w:right w:val="none" w:sz="0" w:space="0" w:color="auto"/>
      </w:divBdr>
    </w:div>
    <w:div w:id="1501040611">
      <w:bodyDiv w:val="1"/>
      <w:marLeft w:val="0"/>
      <w:marRight w:val="0"/>
      <w:marTop w:val="0"/>
      <w:marBottom w:val="0"/>
      <w:divBdr>
        <w:top w:val="none" w:sz="0" w:space="0" w:color="auto"/>
        <w:left w:val="none" w:sz="0" w:space="0" w:color="auto"/>
        <w:bottom w:val="none" w:sz="0" w:space="0" w:color="auto"/>
        <w:right w:val="none" w:sz="0" w:space="0" w:color="auto"/>
      </w:divBdr>
    </w:div>
    <w:div w:id="1517960038">
      <w:bodyDiv w:val="1"/>
      <w:marLeft w:val="0"/>
      <w:marRight w:val="0"/>
      <w:marTop w:val="0"/>
      <w:marBottom w:val="0"/>
      <w:divBdr>
        <w:top w:val="none" w:sz="0" w:space="0" w:color="auto"/>
        <w:left w:val="none" w:sz="0" w:space="0" w:color="auto"/>
        <w:bottom w:val="none" w:sz="0" w:space="0" w:color="auto"/>
        <w:right w:val="none" w:sz="0" w:space="0" w:color="auto"/>
      </w:divBdr>
    </w:div>
    <w:div w:id="1518084191">
      <w:bodyDiv w:val="1"/>
      <w:marLeft w:val="0"/>
      <w:marRight w:val="0"/>
      <w:marTop w:val="0"/>
      <w:marBottom w:val="0"/>
      <w:divBdr>
        <w:top w:val="none" w:sz="0" w:space="0" w:color="auto"/>
        <w:left w:val="none" w:sz="0" w:space="0" w:color="auto"/>
        <w:bottom w:val="none" w:sz="0" w:space="0" w:color="auto"/>
        <w:right w:val="none" w:sz="0" w:space="0" w:color="auto"/>
      </w:divBdr>
    </w:div>
    <w:div w:id="1524587897">
      <w:bodyDiv w:val="1"/>
      <w:marLeft w:val="0"/>
      <w:marRight w:val="0"/>
      <w:marTop w:val="0"/>
      <w:marBottom w:val="0"/>
      <w:divBdr>
        <w:top w:val="none" w:sz="0" w:space="0" w:color="auto"/>
        <w:left w:val="none" w:sz="0" w:space="0" w:color="auto"/>
        <w:bottom w:val="none" w:sz="0" w:space="0" w:color="auto"/>
        <w:right w:val="none" w:sz="0" w:space="0" w:color="auto"/>
      </w:divBdr>
      <w:divsChild>
        <w:div w:id="685835803">
          <w:marLeft w:val="0"/>
          <w:marRight w:val="0"/>
          <w:marTop w:val="0"/>
          <w:marBottom w:val="0"/>
          <w:divBdr>
            <w:top w:val="none" w:sz="0" w:space="0" w:color="auto"/>
            <w:left w:val="none" w:sz="0" w:space="0" w:color="auto"/>
            <w:bottom w:val="none" w:sz="0" w:space="0" w:color="auto"/>
            <w:right w:val="none" w:sz="0" w:space="0" w:color="auto"/>
          </w:divBdr>
          <w:divsChild>
            <w:div w:id="1980413">
              <w:marLeft w:val="0"/>
              <w:marRight w:val="0"/>
              <w:marTop w:val="0"/>
              <w:marBottom w:val="0"/>
              <w:divBdr>
                <w:top w:val="none" w:sz="0" w:space="0" w:color="auto"/>
                <w:left w:val="none" w:sz="0" w:space="0" w:color="auto"/>
                <w:bottom w:val="none" w:sz="0" w:space="0" w:color="auto"/>
                <w:right w:val="none" w:sz="0" w:space="0" w:color="auto"/>
              </w:divBdr>
            </w:div>
            <w:div w:id="128596731">
              <w:marLeft w:val="0"/>
              <w:marRight w:val="0"/>
              <w:marTop w:val="0"/>
              <w:marBottom w:val="0"/>
              <w:divBdr>
                <w:top w:val="none" w:sz="0" w:space="0" w:color="auto"/>
                <w:left w:val="none" w:sz="0" w:space="0" w:color="auto"/>
                <w:bottom w:val="none" w:sz="0" w:space="0" w:color="auto"/>
                <w:right w:val="none" w:sz="0" w:space="0" w:color="auto"/>
              </w:divBdr>
            </w:div>
            <w:div w:id="268464140">
              <w:marLeft w:val="0"/>
              <w:marRight w:val="0"/>
              <w:marTop w:val="0"/>
              <w:marBottom w:val="0"/>
              <w:divBdr>
                <w:top w:val="none" w:sz="0" w:space="0" w:color="auto"/>
                <w:left w:val="none" w:sz="0" w:space="0" w:color="auto"/>
                <w:bottom w:val="none" w:sz="0" w:space="0" w:color="auto"/>
                <w:right w:val="none" w:sz="0" w:space="0" w:color="auto"/>
              </w:divBdr>
            </w:div>
            <w:div w:id="323705181">
              <w:marLeft w:val="0"/>
              <w:marRight w:val="0"/>
              <w:marTop w:val="0"/>
              <w:marBottom w:val="0"/>
              <w:divBdr>
                <w:top w:val="none" w:sz="0" w:space="0" w:color="auto"/>
                <w:left w:val="none" w:sz="0" w:space="0" w:color="auto"/>
                <w:bottom w:val="none" w:sz="0" w:space="0" w:color="auto"/>
                <w:right w:val="none" w:sz="0" w:space="0" w:color="auto"/>
              </w:divBdr>
            </w:div>
            <w:div w:id="337781359">
              <w:marLeft w:val="0"/>
              <w:marRight w:val="0"/>
              <w:marTop w:val="0"/>
              <w:marBottom w:val="0"/>
              <w:divBdr>
                <w:top w:val="none" w:sz="0" w:space="0" w:color="auto"/>
                <w:left w:val="none" w:sz="0" w:space="0" w:color="auto"/>
                <w:bottom w:val="none" w:sz="0" w:space="0" w:color="auto"/>
                <w:right w:val="none" w:sz="0" w:space="0" w:color="auto"/>
              </w:divBdr>
            </w:div>
            <w:div w:id="472212164">
              <w:marLeft w:val="0"/>
              <w:marRight w:val="0"/>
              <w:marTop w:val="0"/>
              <w:marBottom w:val="0"/>
              <w:divBdr>
                <w:top w:val="none" w:sz="0" w:space="0" w:color="auto"/>
                <w:left w:val="none" w:sz="0" w:space="0" w:color="auto"/>
                <w:bottom w:val="none" w:sz="0" w:space="0" w:color="auto"/>
                <w:right w:val="none" w:sz="0" w:space="0" w:color="auto"/>
              </w:divBdr>
            </w:div>
            <w:div w:id="677346897">
              <w:marLeft w:val="0"/>
              <w:marRight w:val="0"/>
              <w:marTop w:val="0"/>
              <w:marBottom w:val="0"/>
              <w:divBdr>
                <w:top w:val="none" w:sz="0" w:space="0" w:color="auto"/>
                <w:left w:val="none" w:sz="0" w:space="0" w:color="auto"/>
                <w:bottom w:val="none" w:sz="0" w:space="0" w:color="auto"/>
                <w:right w:val="none" w:sz="0" w:space="0" w:color="auto"/>
              </w:divBdr>
            </w:div>
            <w:div w:id="799499610">
              <w:marLeft w:val="0"/>
              <w:marRight w:val="0"/>
              <w:marTop w:val="0"/>
              <w:marBottom w:val="0"/>
              <w:divBdr>
                <w:top w:val="none" w:sz="0" w:space="0" w:color="auto"/>
                <w:left w:val="none" w:sz="0" w:space="0" w:color="auto"/>
                <w:bottom w:val="none" w:sz="0" w:space="0" w:color="auto"/>
                <w:right w:val="none" w:sz="0" w:space="0" w:color="auto"/>
              </w:divBdr>
            </w:div>
            <w:div w:id="831221152">
              <w:marLeft w:val="0"/>
              <w:marRight w:val="0"/>
              <w:marTop w:val="0"/>
              <w:marBottom w:val="0"/>
              <w:divBdr>
                <w:top w:val="none" w:sz="0" w:space="0" w:color="auto"/>
                <w:left w:val="none" w:sz="0" w:space="0" w:color="auto"/>
                <w:bottom w:val="none" w:sz="0" w:space="0" w:color="auto"/>
                <w:right w:val="none" w:sz="0" w:space="0" w:color="auto"/>
              </w:divBdr>
            </w:div>
            <w:div w:id="990445820">
              <w:marLeft w:val="0"/>
              <w:marRight w:val="0"/>
              <w:marTop w:val="0"/>
              <w:marBottom w:val="0"/>
              <w:divBdr>
                <w:top w:val="none" w:sz="0" w:space="0" w:color="auto"/>
                <w:left w:val="none" w:sz="0" w:space="0" w:color="auto"/>
                <w:bottom w:val="none" w:sz="0" w:space="0" w:color="auto"/>
                <w:right w:val="none" w:sz="0" w:space="0" w:color="auto"/>
              </w:divBdr>
            </w:div>
            <w:div w:id="1086418278">
              <w:marLeft w:val="0"/>
              <w:marRight w:val="0"/>
              <w:marTop w:val="0"/>
              <w:marBottom w:val="0"/>
              <w:divBdr>
                <w:top w:val="none" w:sz="0" w:space="0" w:color="auto"/>
                <w:left w:val="none" w:sz="0" w:space="0" w:color="auto"/>
                <w:bottom w:val="none" w:sz="0" w:space="0" w:color="auto"/>
                <w:right w:val="none" w:sz="0" w:space="0" w:color="auto"/>
              </w:divBdr>
            </w:div>
            <w:div w:id="1105076487">
              <w:marLeft w:val="0"/>
              <w:marRight w:val="0"/>
              <w:marTop w:val="0"/>
              <w:marBottom w:val="0"/>
              <w:divBdr>
                <w:top w:val="none" w:sz="0" w:space="0" w:color="auto"/>
                <w:left w:val="none" w:sz="0" w:space="0" w:color="auto"/>
                <w:bottom w:val="none" w:sz="0" w:space="0" w:color="auto"/>
                <w:right w:val="none" w:sz="0" w:space="0" w:color="auto"/>
              </w:divBdr>
            </w:div>
            <w:div w:id="1170563277">
              <w:marLeft w:val="0"/>
              <w:marRight w:val="0"/>
              <w:marTop w:val="0"/>
              <w:marBottom w:val="0"/>
              <w:divBdr>
                <w:top w:val="none" w:sz="0" w:space="0" w:color="auto"/>
                <w:left w:val="none" w:sz="0" w:space="0" w:color="auto"/>
                <w:bottom w:val="none" w:sz="0" w:space="0" w:color="auto"/>
                <w:right w:val="none" w:sz="0" w:space="0" w:color="auto"/>
              </w:divBdr>
            </w:div>
            <w:div w:id="1409233702">
              <w:marLeft w:val="0"/>
              <w:marRight w:val="0"/>
              <w:marTop w:val="0"/>
              <w:marBottom w:val="0"/>
              <w:divBdr>
                <w:top w:val="none" w:sz="0" w:space="0" w:color="auto"/>
                <w:left w:val="none" w:sz="0" w:space="0" w:color="auto"/>
                <w:bottom w:val="none" w:sz="0" w:space="0" w:color="auto"/>
                <w:right w:val="none" w:sz="0" w:space="0" w:color="auto"/>
              </w:divBdr>
            </w:div>
            <w:div w:id="1482114952">
              <w:marLeft w:val="0"/>
              <w:marRight w:val="0"/>
              <w:marTop w:val="0"/>
              <w:marBottom w:val="0"/>
              <w:divBdr>
                <w:top w:val="none" w:sz="0" w:space="0" w:color="auto"/>
                <w:left w:val="none" w:sz="0" w:space="0" w:color="auto"/>
                <w:bottom w:val="none" w:sz="0" w:space="0" w:color="auto"/>
                <w:right w:val="none" w:sz="0" w:space="0" w:color="auto"/>
              </w:divBdr>
            </w:div>
            <w:div w:id="1511523802">
              <w:marLeft w:val="0"/>
              <w:marRight w:val="0"/>
              <w:marTop w:val="0"/>
              <w:marBottom w:val="0"/>
              <w:divBdr>
                <w:top w:val="none" w:sz="0" w:space="0" w:color="auto"/>
                <w:left w:val="none" w:sz="0" w:space="0" w:color="auto"/>
                <w:bottom w:val="none" w:sz="0" w:space="0" w:color="auto"/>
                <w:right w:val="none" w:sz="0" w:space="0" w:color="auto"/>
              </w:divBdr>
            </w:div>
            <w:div w:id="1848058827">
              <w:marLeft w:val="0"/>
              <w:marRight w:val="0"/>
              <w:marTop w:val="0"/>
              <w:marBottom w:val="0"/>
              <w:divBdr>
                <w:top w:val="none" w:sz="0" w:space="0" w:color="auto"/>
                <w:left w:val="none" w:sz="0" w:space="0" w:color="auto"/>
                <w:bottom w:val="none" w:sz="0" w:space="0" w:color="auto"/>
                <w:right w:val="none" w:sz="0" w:space="0" w:color="auto"/>
              </w:divBdr>
            </w:div>
            <w:div w:id="1977560574">
              <w:marLeft w:val="0"/>
              <w:marRight w:val="0"/>
              <w:marTop w:val="0"/>
              <w:marBottom w:val="0"/>
              <w:divBdr>
                <w:top w:val="none" w:sz="0" w:space="0" w:color="auto"/>
                <w:left w:val="none" w:sz="0" w:space="0" w:color="auto"/>
                <w:bottom w:val="none" w:sz="0" w:space="0" w:color="auto"/>
                <w:right w:val="none" w:sz="0" w:space="0" w:color="auto"/>
              </w:divBdr>
            </w:div>
            <w:div w:id="2003854221">
              <w:marLeft w:val="0"/>
              <w:marRight w:val="0"/>
              <w:marTop w:val="0"/>
              <w:marBottom w:val="0"/>
              <w:divBdr>
                <w:top w:val="none" w:sz="0" w:space="0" w:color="auto"/>
                <w:left w:val="none" w:sz="0" w:space="0" w:color="auto"/>
                <w:bottom w:val="none" w:sz="0" w:space="0" w:color="auto"/>
                <w:right w:val="none" w:sz="0" w:space="0" w:color="auto"/>
              </w:divBdr>
            </w:div>
            <w:div w:id="2087798208">
              <w:marLeft w:val="0"/>
              <w:marRight w:val="0"/>
              <w:marTop w:val="0"/>
              <w:marBottom w:val="0"/>
              <w:divBdr>
                <w:top w:val="none" w:sz="0" w:space="0" w:color="auto"/>
                <w:left w:val="none" w:sz="0" w:space="0" w:color="auto"/>
                <w:bottom w:val="none" w:sz="0" w:space="0" w:color="auto"/>
                <w:right w:val="none" w:sz="0" w:space="0" w:color="auto"/>
              </w:divBdr>
            </w:div>
          </w:divsChild>
        </w:div>
        <w:div w:id="1017580303">
          <w:marLeft w:val="0"/>
          <w:marRight w:val="0"/>
          <w:marTop w:val="0"/>
          <w:marBottom w:val="0"/>
          <w:divBdr>
            <w:top w:val="none" w:sz="0" w:space="0" w:color="auto"/>
            <w:left w:val="none" w:sz="0" w:space="0" w:color="auto"/>
            <w:bottom w:val="none" w:sz="0" w:space="0" w:color="auto"/>
            <w:right w:val="none" w:sz="0" w:space="0" w:color="auto"/>
          </w:divBdr>
        </w:div>
      </w:divsChild>
    </w:div>
    <w:div w:id="1550917473">
      <w:bodyDiv w:val="1"/>
      <w:marLeft w:val="0"/>
      <w:marRight w:val="0"/>
      <w:marTop w:val="0"/>
      <w:marBottom w:val="0"/>
      <w:divBdr>
        <w:top w:val="none" w:sz="0" w:space="0" w:color="auto"/>
        <w:left w:val="none" w:sz="0" w:space="0" w:color="auto"/>
        <w:bottom w:val="none" w:sz="0" w:space="0" w:color="auto"/>
        <w:right w:val="none" w:sz="0" w:space="0" w:color="auto"/>
      </w:divBdr>
    </w:div>
    <w:div w:id="1561289878">
      <w:bodyDiv w:val="1"/>
      <w:marLeft w:val="0"/>
      <w:marRight w:val="0"/>
      <w:marTop w:val="0"/>
      <w:marBottom w:val="0"/>
      <w:divBdr>
        <w:top w:val="none" w:sz="0" w:space="0" w:color="auto"/>
        <w:left w:val="none" w:sz="0" w:space="0" w:color="auto"/>
        <w:bottom w:val="none" w:sz="0" w:space="0" w:color="auto"/>
        <w:right w:val="none" w:sz="0" w:space="0" w:color="auto"/>
      </w:divBdr>
    </w:div>
    <w:div w:id="1619212934">
      <w:bodyDiv w:val="1"/>
      <w:marLeft w:val="0"/>
      <w:marRight w:val="0"/>
      <w:marTop w:val="0"/>
      <w:marBottom w:val="0"/>
      <w:divBdr>
        <w:top w:val="none" w:sz="0" w:space="0" w:color="auto"/>
        <w:left w:val="none" w:sz="0" w:space="0" w:color="auto"/>
        <w:bottom w:val="none" w:sz="0" w:space="0" w:color="auto"/>
        <w:right w:val="none" w:sz="0" w:space="0" w:color="auto"/>
      </w:divBdr>
    </w:div>
    <w:div w:id="1635982714">
      <w:bodyDiv w:val="1"/>
      <w:marLeft w:val="0"/>
      <w:marRight w:val="0"/>
      <w:marTop w:val="0"/>
      <w:marBottom w:val="0"/>
      <w:divBdr>
        <w:top w:val="none" w:sz="0" w:space="0" w:color="auto"/>
        <w:left w:val="none" w:sz="0" w:space="0" w:color="auto"/>
        <w:bottom w:val="none" w:sz="0" w:space="0" w:color="auto"/>
        <w:right w:val="none" w:sz="0" w:space="0" w:color="auto"/>
      </w:divBdr>
    </w:div>
    <w:div w:id="1645811910">
      <w:bodyDiv w:val="1"/>
      <w:marLeft w:val="0"/>
      <w:marRight w:val="0"/>
      <w:marTop w:val="0"/>
      <w:marBottom w:val="0"/>
      <w:divBdr>
        <w:top w:val="none" w:sz="0" w:space="0" w:color="auto"/>
        <w:left w:val="none" w:sz="0" w:space="0" w:color="auto"/>
        <w:bottom w:val="none" w:sz="0" w:space="0" w:color="auto"/>
        <w:right w:val="none" w:sz="0" w:space="0" w:color="auto"/>
      </w:divBdr>
    </w:div>
    <w:div w:id="1668902606">
      <w:bodyDiv w:val="1"/>
      <w:marLeft w:val="0"/>
      <w:marRight w:val="0"/>
      <w:marTop w:val="0"/>
      <w:marBottom w:val="0"/>
      <w:divBdr>
        <w:top w:val="none" w:sz="0" w:space="0" w:color="auto"/>
        <w:left w:val="none" w:sz="0" w:space="0" w:color="auto"/>
        <w:bottom w:val="none" w:sz="0" w:space="0" w:color="auto"/>
        <w:right w:val="none" w:sz="0" w:space="0" w:color="auto"/>
      </w:divBdr>
    </w:div>
    <w:div w:id="1675106413">
      <w:bodyDiv w:val="1"/>
      <w:marLeft w:val="0"/>
      <w:marRight w:val="0"/>
      <w:marTop w:val="0"/>
      <w:marBottom w:val="0"/>
      <w:divBdr>
        <w:top w:val="none" w:sz="0" w:space="0" w:color="auto"/>
        <w:left w:val="none" w:sz="0" w:space="0" w:color="auto"/>
        <w:bottom w:val="none" w:sz="0" w:space="0" w:color="auto"/>
        <w:right w:val="none" w:sz="0" w:space="0" w:color="auto"/>
      </w:divBdr>
    </w:div>
    <w:div w:id="1701973555">
      <w:bodyDiv w:val="1"/>
      <w:marLeft w:val="0"/>
      <w:marRight w:val="0"/>
      <w:marTop w:val="0"/>
      <w:marBottom w:val="0"/>
      <w:divBdr>
        <w:top w:val="none" w:sz="0" w:space="0" w:color="auto"/>
        <w:left w:val="none" w:sz="0" w:space="0" w:color="auto"/>
        <w:bottom w:val="none" w:sz="0" w:space="0" w:color="auto"/>
        <w:right w:val="none" w:sz="0" w:space="0" w:color="auto"/>
      </w:divBdr>
    </w:div>
    <w:div w:id="1722709593">
      <w:bodyDiv w:val="1"/>
      <w:marLeft w:val="0"/>
      <w:marRight w:val="0"/>
      <w:marTop w:val="0"/>
      <w:marBottom w:val="0"/>
      <w:divBdr>
        <w:top w:val="none" w:sz="0" w:space="0" w:color="auto"/>
        <w:left w:val="none" w:sz="0" w:space="0" w:color="auto"/>
        <w:bottom w:val="none" w:sz="0" w:space="0" w:color="auto"/>
        <w:right w:val="none" w:sz="0" w:space="0" w:color="auto"/>
      </w:divBdr>
    </w:div>
    <w:div w:id="1766802813">
      <w:bodyDiv w:val="1"/>
      <w:marLeft w:val="0"/>
      <w:marRight w:val="0"/>
      <w:marTop w:val="0"/>
      <w:marBottom w:val="0"/>
      <w:divBdr>
        <w:top w:val="none" w:sz="0" w:space="0" w:color="auto"/>
        <w:left w:val="none" w:sz="0" w:space="0" w:color="auto"/>
        <w:bottom w:val="none" w:sz="0" w:space="0" w:color="auto"/>
        <w:right w:val="none" w:sz="0" w:space="0" w:color="auto"/>
      </w:divBdr>
    </w:div>
    <w:div w:id="1795367518">
      <w:bodyDiv w:val="1"/>
      <w:marLeft w:val="0"/>
      <w:marRight w:val="0"/>
      <w:marTop w:val="0"/>
      <w:marBottom w:val="0"/>
      <w:divBdr>
        <w:top w:val="none" w:sz="0" w:space="0" w:color="auto"/>
        <w:left w:val="none" w:sz="0" w:space="0" w:color="auto"/>
        <w:bottom w:val="none" w:sz="0" w:space="0" w:color="auto"/>
        <w:right w:val="none" w:sz="0" w:space="0" w:color="auto"/>
      </w:divBdr>
    </w:div>
    <w:div w:id="1819302356">
      <w:bodyDiv w:val="1"/>
      <w:marLeft w:val="0"/>
      <w:marRight w:val="0"/>
      <w:marTop w:val="0"/>
      <w:marBottom w:val="0"/>
      <w:divBdr>
        <w:top w:val="none" w:sz="0" w:space="0" w:color="auto"/>
        <w:left w:val="none" w:sz="0" w:space="0" w:color="auto"/>
        <w:bottom w:val="none" w:sz="0" w:space="0" w:color="auto"/>
        <w:right w:val="none" w:sz="0" w:space="0" w:color="auto"/>
      </w:divBdr>
    </w:div>
    <w:div w:id="1869830447">
      <w:bodyDiv w:val="1"/>
      <w:marLeft w:val="0"/>
      <w:marRight w:val="0"/>
      <w:marTop w:val="0"/>
      <w:marBottom w:val="0"/>
      <w:divBdr>
        <w:top w:val="none" w:sz="0" w:space="0" w:color="auto"/>
        <w:left w:val="none" w:sz="0" w:space="0" w:color="auto"/>
        <w:bottom w:val="none" w:sz="0" w:space="0" w:color="auto"/>
        <w:right w:val="none" w:sz="0" w:space="0" w:color="auto"/>
      </w:divBdr>
    </w:div>
    <w:div w:id="1891574976">
      <w:bodyDiv w:val="1"/>
      <w:marLeft w:val="0"/>
      <w:marRight w:val="0"/>
      <w:marTop w:val="0"/>
      <w:marBottom w:val="0"/>
      <w:divBdr>
        <w:top w:val="none" w:sz="0" w:space="0" w:color="auto"/>
        <w:left w:val="none" w:sz="0" w:space="0" w:color="auto"/>
        <w:bottom w:val="none" w:sz="0" w:space="0" w:color="auto"/>
        <w:right w:val="none" w:sz="0" w:space="0" w:color="auto"/>
      </w:divBdr>
    </w:div>
    <w:div w:id="1931544555">
      <w:bodyDiv w:val="1"/>
      <w:marLeft w:val="0"/>
      <w:marRight w:val="0"/>
      <w:marTop w:val="0"/>
      <w:marBottom w:val="0"/>
      <w:divBdr>
        <w:top w:val="none" w:sz="0" w:space="0" w:color="auto"/>
        <w:left w:val="none" w:sz="0" w:space="0" w:color="auto"/>
        <w:bottom w:val="none" w:sz="0" w:space="0" w:color="auto"/>
        <w:right w:val="none" w:sz="0" w:space="0" w:color="auto"/>
      </w:divBdr>
    </w:div>
    <w:div w:id="1936016689">
      <w:bodyDiv w:val="1"/>
      <w:marLeft w:val="0"/>
      <w:marRight w:val="0"/>
      <w:marTop w:val="0"/>
      <w:marBottom w:val="0"/>
      <w:divBdr>
        <w:top w:val="none" w:sz="0" w:space="0" w:color="auto"/>
        <w:left w:val="none" w:sz="0" w:space="0" w:color="auto"/>
        <w:bottom w:val="none" w:sz="0" w:space="0" w:color="auto"/>
        <w:right w:val="none" w:sz="0" w:space="0" w:color="auto"/>
      </w:divBdr>
    </w:div>
    <w:div w:id="1967614052">
      <w:bodyDiv w:val="1"/>
      <w:marLeft w:val="0"/>
      <w:marRight w:val="0"/>
      <w:marTop w:val="0"/>
      <w:marBottom w:val="0"/>
      <w:divBdr>
        <w:top w:val="none" w:sz="0" w:space="0" w:color="auto"/>
        <w:left w:val="none" w:sz="0" w:space="0" w:color="auto"/>
        <w:bottom w:val="none" w:sz="0" w:space="0" w:color="auto"/>
        <w:right w:val="none" w:sz="0" w:space="0" w:color="auto"/>
      </w:divBdr>
    </w:div>
    <w:div w:id="1970432447">
      <w:bodyDiv w:val="1"/>
      <w:marLeft w:val="0"/>
      <w:marRight w:val="0"/>
      <w:marTop w:val="0"/>
      <w:marBottom w:val="0"/>
      <w:divBdr>
        <w:top w:val="none" w:sz="0" w:space="0" w:color="auto"/>
        <w:left w:val="none" w:sz="0" w:space="0" w:color="auto"/>
        <w:bottom w:val="none" w:sz="0" w:space="0" w:color="auto"/>
        <w:right w:val="none" w:sz="0" w:space="0" w:color="auto"/>
      </w:divBdr>
    </w:div>
    <w:div w:id="1972519477">
      <w:bodyDiv w:val="1"/>
      <w:marLeft w:val="0"/>
      <w:marRight w:val="0"/>
      <w:marTop w:val="0"/>
      <w:marBottom w:val="0"/>
      <w:divBdr>
        <w:top w:val="none" w:sz="0" w:space="0" w:color="auto"/>
        <w:left w:val="none" w:sz="0" w:space="0" w:color="auto"/>
        <w:bottom w:val="none" w:sz="0" w:space="0" w:color="auto"/>
        <w:right w:val="none" w:sz="0" w:space="0" w:color="auto"/>
      </w:divBdr>
    </w:div>
    <w:div w:id="1978219470">
      <w:bodyDiv w:val="1"/>
      <w:marLeft w:val="0"/>
      <w:marRight w:val="0"/>
      <w:marTop w:val="0"/>
      <w:marBottom w:val="0"/>
      <w:divBdr>
        <w:top w:val="none" w:sz="0" w:space="0" w:color="auto"/>
        <w:left w:val="none" w:sz="0" w:space="0" w:color="auto"/>
        <w:bottom w:val="none" w:sz="0" w:space="0" w:color="auto"/>
        <w:right w:val="none" w:sz="0" w:space="0" w:color="auto"/>
      </w:divBdr>
      <w:divsChild>
        <w:div w:id="461188909">
          <w:marLeft w:val="0"/>
          <w:marRight w:val="0"/>
          <w:marTop w:val="0"/>
          <w:marBottom w:val="0"/>
          <w:divBdr>
            <w:top w:val="none" w:sz="0" w:space="0" w:color="auto"/>
            <w:left w:val="none" w:sz="0" w:space="0" w:color="auto"/>
            <w:bottom w:val="none" w:sz="0" w:space="0" w:color="auto"/>
            <w:right w:val="none" w:sz="0" w:space="0" w:color="auto"/>
          </w:divBdr>
          <w:divsChild>
            <w:div w:id="25737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083">
      <w:bodyDiv w:val="1"/>
      <w:marLeft w:val="0"/>
      <w:marRight w:val="0"/>
      <w:marTop w:val="0"/>
      <w:marBottom w:val="0"/>
      <w:divBdr>
        <w:top w:val="none" w:sz="0" w:space="0" w:color="auto"/>
        <w:left w:val="none" w:sz="0" w:space="0" w:color="auto"/>
        <w:bottom w:val="none" w:sz="0" w:space="0" w:color="auto"/>
        <w:right w:val="none" w:sz="0" w:space="0" w:color="auto"/>
      </w:divBdr>
      <w:divsChild>
        <w:div w:id="764153560">
          <w:marLeft w:val="0"/>
          <w:marRight w:val="0"/>
          <w:marTop w:val="0"/>
          <w:marBottom w:val="0"/>
          <w:divBdr>
            <w:top w:val="none" w:sz="0" w:space="0" w:color="auto"/>
            <w:left w:val="none" w:sz="0" w:space="0" w:color="auto"/>
            <w:bottom w:val="none" w:sz="0" w:space="0" w:color="auto"/>
            <w:right w:val="none" w:sz="0" w:space="0" w:color="auto"/>
          </w:divBdr>
          <w:divsChild>
            <w:div w:id="414665995">
              <w:marLeft w:val="0"/>
              <w:marRight w:val="0"/>
              <w:marTop w:val="0"/>
              <w:marBottom w:val="0"/>
              <w:divBdr>
                <w:top w:val="none" w:sz="0" w:space="0" w:color="auto"/>
                <w:left w:val="none" w:sz="0" w:space="0" w:color="auto"/>
                <w:bottom w:val="none" w:sz="0" w:space="0" w:color="auto"/>
                <w:right w:val="none" w:sz="0" w:space="0" w:color="auto"/>
              </w:divBdr>
              <w:divsChild>
                <w:div w:id="13714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97">
      <w:bodyDiv w:val="1"/>
      <w:marLeft w:val="0"/>
      <w:marRight w:val="0"/>
      <w:marTop w:val="0"/>
      <w:marBottom w:val="0"/>
      <w:divBdr>
        <w:top w:val="none" w:sz="0" w:space="0" w:color="auto"/>
        <w:left w:val="none" w:sz="0" w:space="0" w:color="auto"/>
        <w:bottom w:val="none" w:sz="0" w:space="0" w:color="auto"/>
        <w:right w:val="none" w:sz="0" w:space="0" w:color="auto"/>
      </w:divBdr>
    </w:div>
    <w:div w:id="2041472026">
      <w:bodyDiv w:val="1"/>
      <w:marLeft w:val="0"/>
      <w:marRight w:val="0"/>
      <w:marTop w:val="0"/>
      <w:marBottom w:val="0"/>
      <w:divBdr>
        <w:top w:val="none" w:sz="0" w:space="0" w:color="auto"/>
        <w:left w:val="none" w:sz="0" w:space="0" w:color="auto"/>
        <w:bottom w:val="none" w:sz="0" w:space="0" w:color="auto"/>
        <w:right w:val="none" w:sz="0" w:space="0" w:color="auto"/>
      </w:divBdr>
    </w:div>
    <w:div w:id="2045523867">
      <w:bodyDiv w:val="1"/>
      <w:marLeft w:val="0"/>
      <w:marRight w:val="0"/>
      <w:marTop w:val="0"/>
      <w:marBottom w:val="0"/>
      <w:divBdr>
        <w:top w:val="none" w:sz="0" w:space="0" w:color="auto"/>
        <w:left w:val="none" w:sz="0" w:space="0" w:color="auto"/>
        <w:bottom w:val="none" w:sz="0" w:space="0" w:color="auto"/>
        <w:right w:val="none" w:sz="0" w:space="0" w:color="auto"/>
      </w:divBdr>
    </w:div>
    <w:div w:id="2055037329">
      <w:bodyDiv w:val="1"/>
      <w:marLeft w:val="0"/>
      <w:marRight w:val="0"/>
      <w:marTop w:val="0"/>
      <w:marBottom w:val="0"/>
      <w:divBdr>
        <w:top w:val="none" w:sz="0" w:space="0" w:color="auto"/>
        <w:left w:val="none" w:sz="0" w:space="0" w:color="auto"/>
        <w:bottom w:val="none" w:sz="0" w:space="0" w:color="auto"/>
        <w:right w:val="none" w:sz="0" w:space="0" w:color="auto"/>
      </w:divBdr>
    </w:div>
    <w:div w:id="211362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5.wmf"/><Relationship Id="rId39" Type="http://schemas.openxmlformats.org/officeDocument/2006/relationships/hyperlink" Target="http://benchmarks.cisecurity.org" TargetMode="External"/><Relationship Id="rId21" Type="http://schemas.openxmlformats.org/officeDocument/2006/relationships/hyperlink" Target="https://noaa-c5.ornl.gov/" TargetMode="External"/><Relationship Id="rId34" Type="http://schemas.openxmlformats.org/officeDocument/2006/relationships/image" Target="media/image13.emf"/><Relationship Id="rId42" Type="http://schemas.openxmlformats.org/officeDocument/2006/relationships/hyperlink" Target="http://www.open-std.org/jtc1/sc22/wg21/docs/standards" TargetMode="External"/><Relationship Id="rId47" Type="http://schemas.openxmlformats.org/officeDocument/2006/relationships/hyperlink" Target="http://web.engr.oregonstate.edu/~pancake/ptools/lcb/" TargetMode="External"/><Relationship Id="rId50" Type="http://schemas.openxmlformats.org/officeDocument/2006/relationships/hyperlink" Target="https://www.gnu.org/software/binutils" TargetMode="External"/><Relationship Id="rId55" Type="http://schemas.openxmlformats.org/officeDocument/2006/relationships/hyperlink" Target="http://www.t-cubed.com/faq_mtbf.ht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wmf"/><Relationship Id="rId11" Type="http://schemas.openxmlformats.org/officeDocument/2006/relationships/header" Target="header1.xml"/><Relationship Id="rId24" Type="http://schemas.openxmlformats.org/officeDocument/2006/relationships/image" Target="media/image3.w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hyperlink" Target="https://www.iso.org/standard/50459.html" TargetMode="External"/><Relationship Id="rId45" Type="http://schemas.openxmlformats.org/officeDocument/2006/relationships/hyperlink" Target="http://www.swig.org" TargetMode="External"/><Relationship Id="rId53" Type="http://schemas.openxmlformats.org/officeDocument/2006/relationships/header" Target="header7.xml"/><Relationship Id="rId5" Type="http://schemas.openxmlformats.org/officeDocument/2006/relationships/numbering" Target="numbering.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ufscommunity.org" TargetMode="External"/><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image" Target="media/image14.emf"/><Relationship Id="rId43" Type="http://schemas.openxmlformats.org/officeDocument/2006/relationships/hyperlink" Target="http://www.openmp.org" TargetMode="External"/><Relationship Id="rId48" Type="http://schemas.openxmlformats.org/officeDocument/2006/relationships/hyperlink" Target="https://openspeedshop.org/"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vi-hps.org/projects/score-p"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hyperlink" Target="http://www.linux-foundation.org/collaborate/workgroups/lsb%20" TargetMode="External"/><Relationship Id="rId46" Type="http://schemas.openxmlformats.org/officeDocument/2006/relationships/hyperlink" Target="http://elipse.org" TargetMode="External"/><Relationship Id="rId20" Type="http://schemas.openxmlformats.org/officeDocument/2006/relationships/image" Target="media/image1.emf"/><Relationship Id="rId41" Type="http://schemas.openxmlformats.org/officeDocument/2006/relationships/hyperlink" Target="http://www.open-std.org/jtc1/sc22/wg14/www/standards"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wmf"/><Relationship Id="rId28" Type="http://schemas.openxmlformats.org/officeDocument/2006/relationships/image" Target="media/image7.wmf"/><Relationship Id="rId36" Type="http://schemas.openxmlformats.org/officeDocument/2006/relationships/image" Target="media/image15.emf"/><Relationship Id="rId49" Type="http://schemas.openxmlformats.org/officeDocument/2006/relationships/hyperlink" Target="http://hpctoolkit.org/"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wmf"/><Relationship Id="rId44" Type="http://schemas.openxmlformats.org/officeDocument/2006/relationships/hyperlink" Target="http://www.python.org" TargetMode="External"/><Relationship Id="rId5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90D4E8E169804387CF0809F6C0C492" ma:contentTypeVersion="1" ma:contentTypeDescription="Create a new document." ma:contentTypeScope="" ma:versionID="73d5e7aa812108ecade2e76475288d1c">
  <xsd:schema xmlns:xsd="http://www.w3.org/2001/XMLSchema" xmlns:xs="http://www.w3.org/2001/XMLSchema" xmlns:p="http://schemas.microsoft.com/office/2006/metadata/properties" xmlns:ns2="adaa620a-e088-44af-940f-91b3b9876c34" targetNamespace="http://schemas.microsoft.com/office/2006/metadata/properties" ma:root="true" ma:fieldsID="67feeddd946ddf56c31b6bed06e4db9e" ns2:_="">
    <xsd:import namespace="adaa620a-e088-44af-940f-91b3b9876c3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a620a-e088-44af-940f-91b3b9876c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adaa620a-e088-44af-940f-91b3b9876c34">
      <UserInfo>
        <DisplayName>Grant, David R.</DisplayName>
        <AccountId>27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E2A350-7AFB-4A4B-B267-0EE766BF5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a620a-e088-44af-940f-91b3b9876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DE0A91-C547-B040-8149-524D7D074763}">
  <ds:schemaRefs>
    <ds:schemaRef ds:uri="http://schemas.openxmlformats.org/officeDocument/2006/bibliography"/>
  </ds:schemaRefs>
</ds:datastoreItem>
</file>

<file path=customXml/itemProps3.xml><?xml version="1.0" encoding="utf-8"?>
<ds:datastoreItem xmlns:ds="http://schemas.openxmlformats.org/officeDocument/2006/customXml" ds:itemID="{541EB0CC-A061-48D7-8705-E14523F23CA3}">
  <ds:schemaRefs>
    <ds:schemaRef ds:uri="http://schemas.microsoft.com/office/2006/metadata/properties"/>
    <ds:schemaRef ds:uri="http://schemas.microsoft.com/office/infopath/2007/PartnerControls"/>
    <ds:schemaRef ds:uri="adaa620a-e088-44af-940f-91b3b9876c34"/>
  </ds:schemaRefs>
</ds:datastoreItem>
</file>

<file path=customXml/itemProps4.xml><?xml version="1.0" encoding="utf-8"?>
<ds:datastoreItem xmlns:ds="http://schemas.openxmlformats.org/officeDocument/2006/customXml" ds:itemID="{80FCD27B-AD0A-48B4-98A6-BA44C7DA9A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21373</Words>
  <Characters>121832</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NOAA Gaea-C5 Statement of Work</vt:lpstr>
    </vt:vector>
  </TitlesOfParts>
  <Manager/>
  <Company>ORNL</Company>
  <LinksUpToDate>false</LinksUpToDate>
  <CharactersWithSpaces>142920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NOAA Gaea-C5 Statement of Work</dc:title>
  <dc:subject>RFP Statement of Work</dc:subject>
  <dc:creator>Rogers, James H.</dc:creator>
  <cp:keywords>NOAA, RFP, SOW</cp:keywords>
  <dc:description/>
  <cp:lastModifiedBy>Rogers II, Jim</cp:lastModifiedBy>
  <cp:revision>3</cp:revision>
  <cp:lastPrinted>2020-12-08T16:59:00Z</cp:lastPrinted>
  <dcterms:created xsi:type="dcterms:W3CDTF">2021-01-18T14:07:00Z</dcterms:created>
  <dcterms:modified xsi:type="dcterms:W3CDTF">2021-01-18T14:15:00Z</dcterms:modified>
  <cp:category>Attachment 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0x010100AC90D4E8E169804387CF0809F6C0C492</vt:lpwstr>
  </property>
</Properties>
</file>